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before="0" w:after="0"/>
        <w:contextualSpacing/>
        <w:rPr>
          <w:rFonts w:ascii="黑体" w:hAnsi="黑体" w:eastAsia="黑体"/>
        </w:rPr>
      </w:pPr>
      <w:r>
        <w:rPr>
          <w:rFonts w:ascii="黑体" w:hAnsi="黑体" w:eastAsia="黑体"/>
          <w:highlight w:val="none"/>
        </w:rPr>
        <w:t>202</w:t>
      </w:r>
      <w:r>
        <w:rPr>
          <w:rFonts w:hint="eastAsia" w:ascii="黑体" w:hAnsi="黑体" w:eastAsia="黑体"/>
          <w:highlight w:val="none"/>
          <w:lang w:val="en-US" w:eastAsia="zh-CN"/>
        </w:rPr>
        <w:t>3</w:t>
      </w:r>
      <w:r>
        <w:rPr>
          <w:rFonts w:ascii="黑体" w:hAnsi="黑体" w:eastAsia="黑体"/>
        </w:rPr>
        <w:t>年</w:t>
      </w:r>
      <w:r>
        <w:rPr>
          <w:rFonts w:hint="eastAsia" w:ascii="黑体" w:hAnsi="黑体" w:eastAsia="黑体"/>
        </w:rPr>
        <w:t>国别和区域</w:t>
      </w:r>
      <w:r>
        <w:rPr>
          <w:rFonts w:ascii="黑体" w:hAnsi="黑体" w:eastAsia="黑体"/>
        </w:rPr>
        <w:t>研究</w:t>
      </w:r>
      <w:r>
        <w:rPr>
          <w:rFonts w:hint="eastAsia" w:ascii="黑体" w:hAnsi="黑体" w:eastAsia="黑体"/>
        </w:rPr>
        <w:t>人才支持计划</w:t>
      </w:r>
    </w:p>
    <w:p>
      <w:pPr>
        <w:contextualSpacing/>
      </w:pPr>
    </w:p>
    <w:p>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第一章</w:t>
      </w:r>
      <w:r>
        <w:rPr>
          <w:rFonts w:hint="eastAsia" w:ascii="黑体" w:hAnsi="黑体" w:eastAsia="黑体" w:cs="宋体"/>
          <w:b/>
          <w:bCs/>
          <w:kern w:val="0"/>
          <w:sz w:val="28"/>
          <w:szCs w:val="28"/>
        </w:rPr>
        <w:t xml:space="preserve"> </w:t>
      </w:r>
      <w:r>
        <w:rPr>
          <w:rFonts w:ascii="黑体" w:hAnsi="黑体" w:eastAsia="黑体" w:cs="宋体"/>
          <w:b/>
          <w:bCs/>
          <w:kern w:val="0"/>
          <w:sz w:val="28"/>
          <w:szCs w:val="28"/>
        </w:rPr>
        <w:t xml:space="preserve"> 总则</w:t>
      </w:r>
    </w:p>
    <w:p>
      <w:pPr>
        <w:spacing w:before="156" w:beforeLines="50"/>
        <w:ind w:firstLine="482" w:firstLineChars="200"/>
        <w:contextualSpacing/>
        <w:rPr>
          <w:rFonts w:ascii="黑体" w:hAnsi="黑体" w:eastAsia="黑体" w:cs="Arial"/>
          <w:kern w:val="0"/>
          <w:sz w:val="24"/>
          <w:szCs w:val="24"/>
        </w:rPr>
      </w:pPr>
      <w:r>
        <w:rPr>
          <w:rFonts w:ascii="黑体" w:hAnsi="黑体" w:eastAsia="黑体" w:cs="Arial"/>
          <w:b/>
          <w:kern w:val="0"/>
          <w:sz w:val="24"/>
          <w:szCs w:val="24"/>
        </w:rPr>
        <w:t>第一条</w:t>
      </w:r>
      <w:r>
        <w:rPr>
          <w:rFonts w:ascii="黑体" w:hAnsi="黑体" w:eastAsia="黑体" w:cs="Arial"/>
          <w:kern w:val="0"/>
          <w:sz w:val="24"/>
          <w:szCs w:val="24"/>
        </w:rPr>
        <w:t xml:space="preserve"> </w:t>
      </w:r>
      <w:r>
        <w:rPr>
          <w:rFonts w:hint="eastAsia" w:ascii="黑体" w:hAnsi="黑体" w:eastAsia="黑体" w:cs="Arial"/>
          <w:kern w:val="0"/>
          <w:sz w:val="24"/>
          <w:szCs w:val="24"/>
        </w:rPr>
        <w:t>本计划旨在</w:t>
      </w:r>
      <w:r>
        <w:rPr>
          <w:rFonts w:ascii="黑体" w:hAnsi="黑体" w:eastAsia="黑体" w:cs="Arial"/>
          <w:kern w:val="0"/>
          <w:sz w:val="24"/>
          <w:szCs w:val="24"/>
        </w:rPr>
        <w:t>服务国家对外开放</w:t>
      </w:r>
      <w:r>
        <w:rPr>
          <w:rFonts w:hint="eastAsia" w:ascii="黑体" w:hAnsi="黑体" w:eastAsia="黑体" w:cs="Arial"/>
          <w:kern w:val="0"/>
          <w:sz w:val="24"/>
          <w:szCs w:val="24"/>
        </w:rPr>
        <w:t>大局、</w:t>
      </w:r>
      <w:r>
        <w:rPr>
          <w:rFonts w:ascii="黑体" w:hAnsi="黑体" w:eastAsia="黑体" w:cs="Arial"/>
          <w:kern w:val="0"/>
          <w:sz w:val="24"/>
          <w:szCs w:val="24"/>
        </w:rPr>
        <w:t>“一带一路”</w:t>
      </w:r>
      <w:r>
        <w:rPr>
          <w:rFonts w:hint="eastAsia" w:ascii="黑体" w:hAnsi="黑体" w:eastAsia="黑体" w:cs="Arial"/>
          <w:kern w:val="0"/>
          <w:sz w:val="24"/>
          <w:szCs w:val="24"/>
        </w:rPr>
        <w:t>倡议、人类命运共同体建设需要，加快</w:t>
      </w:r>
      <w:r>
        <w:rPr>
          <w:rFonts w:ascii="黑体" w:hAnsi="黑体" w:eastAsia="黑体" w:cs="Arial"/>
          <w:kern w:val="0"/>
          <w:sz w:val="24"/>
          <w:szCs w:val="24"/>
        </w:rPr>
        <w:t>培养和储备一批具有国际视野、通晓国际规则、能够参与国际事务</w:t>
      </w:r>
      <w:r>
        <w:rPr>
          <w:rFonts w:hint="eastAsia" w:ascii="黑体" w:hAnsi="黑体" w:eastAsia="黑体" w:cs="Arial"/>
          <w:kern w:val="0"/>
          <w:sz w:val="24"/>
          <w:szCs w:val="24"/>
        </w:rPr>
        <w:t>的</w:t>
      </w:r>
      <w:r>
        <w:rPr>
          <w:rFonts w:ascii="黑体" w:hAnsi="黑体" w:eastAsia="黑体" w:cs="Arial"/>
          <w:kern w:val="0"/>
          <w:sz w:val="24"/>
          <w:szCs w:val="24"/>
        </w:rPr>
        <w:t>国</w:t>
      </w:r>
      <w:r>
        <w:rPr>
          <w:rFonts w:hint="eastAsia" w:ascii="黑体" w:hAnsi="黑体" w:eastAsia="黑体" w:cs="Arial"/>
          <w:kern w:val="0"/>
          <w:sz w:val="24"/>
          <w:szCs w:val="24"/>
        </w:rPr>
        <w:t>别</w:t>
      </w:r>
      <w:r>
        <w:rPr>
          <w:rFonts w:ascii="黑体" w:hAnsi="黑体" w:eastAsia="黑体" w:cs="Arial"/>
          <w:kern w:val="0"/>
          <w:sz w:val="24"/>
          <w:szCs w:val="24"/>
        </w:rPr>
        <w:t>区域问题研究人才</w:t>
      </w:r>
      <w:r>
        <w:rPr>
          <w:rFonts w:hint="eastAsia" w:ascii="黑体" w:hAnsi="黑体" w:eastAsia="黑体" w:cs="Arial"/>
          <w:kern w:val="0"/>
          <w:sz w:val="24"/>
          <w:szCs w:val="24"/>
        </w:rPr>
        <w:t>。为做好</w:t>
      </w:r>
      <w:r>
        <w:rPr>
          <w:rFonts w:hint="eastAsia" w:ascii="黑体" w:hAnsi="黑体" w:eastAsia="黑体" w:cs="Arial"/>
          <w:kern w:val="0"/>
          <w:sz w:val="24"/>
          <w:szCs w:val="24"/>
          <w:highlight w:val="none"/>
        </w:rPr>
        <w:t>20</w:t>
      </w:r>
      <w:r>
        <w:rPr>
          <w:rFonts w:ascii="黑体" w:hAnsi="黑体" w:eastAsia="黑体" w:cs="Arial"/>
          <w:kern w:val="0"/>
          <w:sz w:val="24"/>
          <w:szCs w:val="24"/>
          <w:highlight w:val="none"/>
        </w:rPr>
        <w:t>2</w:t>
      </w:r>
      <w:r>
        <w:rPr>
          <w:rFonts w:hint="eastAsia" w:ascii="黑体" w:hAnsi="黑体" w:eastAsia="黑体" w:cs="Arial"/>
          <w:kern w:val="0"/>
          <w:sz w:val="24"/>
          <w:szCs w:val="24"/>
          <w:highlight w:val="none"/>
          <w:lang w:val="en-US" w:eastAsia="zh-CN"/>
        </w:rPr>
        <w:t>3</w:t>
      </w:r>
      <w:r>
        <w:rPr>
          <w:rFonts w:hint="eastAsia" w:ascii="黑体" w:hAnsi="黑体" w:eastAsia="黑体" w:cs="Arial"/>
          <w:kern w:val="0"/>
          <w:sz w:val="24"/>
          <w:szCs w:val="24"/>
        </w:rPr>
        <w:t>年项目实施工作，特制定本办法</w:t>
      </w:r>
      <w:r>
        <w:rPr>
          <w:rFonts w:ascii="黑体" w:hAnsi="黑体" w:eastAsia="黑体" w:cs="Arial"/>
          <w:kern w:val="0"/>
          <w:sz w:val="24"/>
          <w:szCs w:val="24"/>
        </w:rPr>
        <w:t>。</w:t>
      </w:r>
    </w:p>
    <w:p>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 xml:space="preserve">第二条 </w:t>
      </w:r>
      <w:r>
        <w:rPr>
          <w:rFonts w:ascii="黑体" w:hAnsi="黑体" w:eastAsia="黑体" w:cs="宋体"/>
          <w:kern w:val="0"/>
          <w:sz w:val="24"/>
          <w:szCs w:val="24"/>
        </w:rPr>
        <w:t>国家留学基金管理委员会（以下简称国家留学基金委）负责本项目的组织实施工作。</w:t>
      </w:r>
    </w:p>
    <w:p>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第二章</w:t>
      </w:r>
      <w:r>
        <w:rPr>
          <w:rFonts w:hint="eastAsia" w:ascii="黑体" w:hAnsi="黑体" w:eastAsia="黑体" w:cs="宋体"/>
          <w:b/>
          <w:bCs/>
          <w:kern w:val="0"/>
          <w:sz w:val="28"/>
          <w:szCs w:val="28"/>
        </w:rPr>
        <w:t xml:space="preserve"> </w:t>
      </w:r>
      <w:r>
        <w:rPr>
          <w:rFonts w:ascii="黑体" w:hAnsi="黑体" w:eastAsia="黑体" w:cs="宋体"/>
          <w:b/>
          <w:bCs/>
          <w:kern w:val="0"/>
          <w:sz w:val="28"/>
          <w:szCs w:val="28"/>
        </w:rPr>
        <w:t xml:space="preserve"> 选派</w:t>
      </w:r>
      <w:r>
        <w:rPr>
          <w:rFonts w:hint="eastAsia" w:ascii="黑体" w:hAnsi="黑体" w:eastAsia="黑体" w:cs="宋体"/>
          <w:b/>
          <w:bCs/>
          <w:kern w:val="0"/>
          <w:sz w:val="28"/>
          <w:szCs w:val="28"/>
        </w:rPr>
        <w:t>方式</w:t>
      </w:r>
    </w:p>
    <w:p>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第三条</w:t>
      </w:r>
      <w:r>
        <w:rPr>
          <w:rFonts w:hint="eastAsia" w:ascii="黑体" w:hAnsi="黑体" w:eastAsia="黑体" w:cs="宋体"/>
          <w:b/>
          <w:kern w:val="0"/>
          <w:sz w:val="24"/>
          <w:szCs w:val="24"/>
        </w:rPr>
        <w:t xml:space="preserve"> </w:t>
      </w:r>
      <w:r>
        <w:rPr>
          <w:rFonts w:hint="eastAsia" w:ascii="黑体" w:hAnsi="黑体" w:eastAsia="黑体" w:cs="宋体"/>
          <w:kern w:val="0"/>
          <w:sz w:val="24"/>
          <w:szCs w:val="24"/>
        </w:rPr>
        <w:t>本计划共有两种申报办法，一种为个人渠道，即申报主体为个人，</w:t>
      </w:r>
      <w:r>
        <w:rPr>
          <w:rFonts w:ascii="黑体" w:hAnsi="黑体" w:eastAsia="黑体" w:cs="宋体"/>
          <w:kern w:val="0"/>
          <w:sz w:val="24"/>
          <w:szCs w:val="24"/>
        </w:rPr>
        <w:t>申请人</w:t>
      </w:r>
      <w:r>
        <w:rPr>
          <w:rFonts w:hint="eastAsia" w:ascii="黑体" w:hAnsi="黑体" w:eastAsia="黑体" w:cs="宋体"/>
          <w:kern w:val="0"/>
          <w:sz w:val="24"/>
          <w:szCs w:val="24"/>
        </w:rPr>
        <w:t>通过个人渠道联系国外留学单位，获邀请信后再依照工作流程提交申请。</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另一种为“先立项，后选拔”的项目制选派模式，申报主体为单位，各单位先行申报项目，国家留学基金委组织专家进行评审后确定资助项目；项目单位按照获批项目及人选条件推荐人选，国家留学基金委审核/评审录取。</w:t>
      </w:r>
    </w:p>
    <w:p>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hint="eastAsia" w:ascii="黑体" w:hAnsi="黑体" w:eastAsia="黑体" w:cs="宋体"/>
          <w:b/>
          <w:kern w:val="0"/>
          <w:sz w:val="24"/>
          <w:szCs w:val="24"/>
        </w:rPr>
        <w:t>第四条</w:t>
      </w:r>
      <w:r>
        <w:rPr>
          <w:rFonts w:hint="eastAsia" w:ascii="黑体" w:hAnsi="黑体" w:eastAsia="黑体" w:cs="宋体"/>
          <w:kern w:val="0"/>
          <w:sz w:val="24"/>
          <w:szCs w:val="24"/>
        </w:rPr>
        <w:t xml:space="preserve"> 有关项目制选派模式的具体要求</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1.各单位</w:t>
      </w:r>
      <w:r>
        <w:rPr>
          <w:rFonts w:ascii="黑体" w:hAnsi="黑体" w:eastAsia="黑体" w:cs="宋体"/>
          <w:kern w:val="0"/>
          <w:sz w:val="24"/>
          <w:szCs w:val="24"/>
        </w:rPr>
        <w:t>可</w:t>
      </w:r>
      <w:r>
        <w:rPr>
          <w:rFonts w:hint="eastAsia" w:ascii="黑体" w:hAnsi="黑体" w:eastAsia="黑体" w:cs="宋体"/>
          <w:kern w:val="0"/>
          <w:sz w:val="24"/>
          <w:szCs w:val="24"/>
        </w:rPr>
        <w:t>结合国别和区域研究</w:t>
      </w:r>
      <w:r>
        <w:rPr>
          <w:rFonts w:ascii="黑体" w:hAnsi="黑体" w:eastAsia="黑体" w:cs="宋体"/>
          <w:kern w:val="0"/>
          <w:sz w:val="24"/>
          <w:szCs w:val="24"/>
        </w:rPr>
        <w:t>人才</w:t>
      </w:r>
      <w:r>
        <w:rPr>
          <w:rFonts w:hint="eastAsia" w:ascii="黑体" w:hAnsi="黑体" w:eastAsia="黑体" w:cs="宋体"/>
          <w:kern w:val="0"/>
          <w:sz w:val="24"/>
          <w:szCs w:val="24"/>
        </w:rPr>
        <w:t>培养</w:t>
      </w:r>
      <w:r>
        <w:rPr>
          <w:rFonts w:ascii="黑体" w:hAnsi="黑体" w:eastAsia="黑体" w:cs="宋体"/>
          <w:kern w:val="0"/>
          <w:sz w:val="24"/>
          <w:szCs w:val="24"/>
        </w:rPr>
        <w:t>需求，</w:t>
      </w:r>
      <w:r>
        <w:rPr>
          <w:rFonts w:hint="eastAsia" w:ascii="黑体" w:hAnsi="黑体" w:eastAsia="黑体" w:cs="宋体"/>
          <w:kern w:val="0"/>
          <w:sz w:val="24"/>
          <w:szCs w:val="24"/>
        </w:rPr>
        <w:t>依托与</w:t>
      </w:r>
      <w:r>
        <w:rPr>
          <w:rFonts w:ascii="黑体" w:hAnsi="黑体" w:eastAsia="黑体" w:cs="宋体"/>
          <w:kern w:val="0"/>
          <w:sz w:val="24"/>
          <w:szCs w:val="24"/>
        </w:rPr>
        <w:t>国外院校</w:t>
      </w:r>
      <w:r>
        <w:rPr>
          <w:rFonts w:hint="eastAsia" w:ascii="黑体" w:hAnsi="黑体" w:eastAsia="黑体" w:cs="宋体"/>
          <w:kern w:val="0"/>
          <w:sz w:val="24"/>
          <w:szCs w:val="24"/>
        </w:rPr>
        <w:t>开展</w:t>
      </w:r>
      <w:r>
        <w:rPr>
          <w:rFonts w:ascii="黑体" w:hAnsi="黑体" w:eastAsia="黑体" w:cs="宋体"/>
          <w:kern w:val="0"/>
          <w:sz w:val="24"/>
          <w:szCs w:val="24"/>
        </w:rPr>
        <w:t>的</w:t>
      </w:r>
      <w:r>
        <w:rPr>
          <w:rFonts w:ascii="黑体" w:hAnsi="黑体" w:eastAsia="黑体"/>
          <w:sz w:val="24"/>
          <w:szCs w:val="24"/>
        </w:rPr>
        <w:t>人才培养合作</w:t>
      </w:r>
      <w:r>
        <w:rPr>
          <w:rFonts w:hint="eastAsia" w:ascii="黑体" w:hAnsi="黑体" w:eastAsia="黑体"/>
          <w:sz w:val="24"/>
          <w:szCs w:val="24"/>
        </w:rPr>
        <w:t>渠道，</w:t>
      </w:r>
      <w:r>
        <w:rPr>
          <w:rFonts w:ascii="黑体" w:hAnsi="黑体" w:eastAsia="黑体"/>
          <w:sz w:val="24"/>
          <w:szCs w:val="24"/>
        </w:rPr>
        <w:t>向国家留学基金委申请项目</w:t>
      </w:r>
      <w:r>
        <w:rPr>
          <w:rFonts w:hint="eastAsia" w:ascii="黑体" w:hAnsi="黑体" w:eastAsia="黑体" w:cs="宋体"/>
          <w:kern w:val="0"/>
          <w:sz w:val="24"/>
          <w:szCs w:val="24"/>
        </w:rPr>
        <w:t>。同一项目</w:t>
      </w:r>
      <w:r>
        <w:rPr>
          <w:rFonts w:ascii="黑体" w:hAnsi="黑体" w:eastAsia="黑体" w:cs="宋体"/>
          <w:kern w:val="0"/>
          <w:sz w:val="24"/>
          <w:szCs w:val="24"/>
        </w:rPr>
        <w:t>可包含多个留学身份</w:t>
      </w:r>
      <w:r>
        <w:rPr>
          <w:rFonts w:hint="eastAsia" w:ascii="黑体" w:hAnsi="黑体" w:eastAsia="黑体" w:cs="宋体"/>
          <w:kern w:val="0"/>
          <w:sz w:val="24"/>
          <w:szCs w:val="24"/>
        </w:rPr>
        <w:t>，</w:t>
      </w:r>
      <w:r>
        <w:rPr>
          <w:rFonts w:ascii="黑体" w:hAnsi="黑体" w:eastAsia="黑体" w:cs="宋体"/>
          <w:kern w:val="0"/>
          <w:sz w:val="24"/>
          <w:szCs w:val="24"/>
        </w:rPr>
        <w:t>留学人员可派往不同国别或单位。</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2.</w:t>
      </w:r>
      <w:r>
        <w:rPr>
          <w:rFonts w:hint="eastAsia" w:ascii="黑体" w:hAnsi="黑体" w:eastAsia="黑体" w:cs="宋体"/>
          <w:kern w:val="0"/>
          <w:sz w:val="24"/>
          <w:szCs w:val="24"/>
        </w:rPr>
        <w:t>各单位须于</w:t>
      </w:r>
      <w:r>
        <w:rPr>
          <w:rFonts w:ascii="黑体" w:hAnsi="黑体" w:eastAsia="黑体" w:cs="宋体"/>
          <w:kern w:val="0"/>
          <w:sz w:val="24"/>
          <w:szCs w:val="24"/>
        </w:rPr>
        <w:t>12</w:t>
      </w:r>
      <w:r>
        <w:rPr>
          <w:rFonts w:hint="eastAsia" w:ascii="黑体" w:hAnsi="黑体" w:eastAsia="黑体" w:cs="宋体"/>
          <w:kern w:val="0"/>
          <w:sz w:val="24"/>
          <w:szCs w:val="24"/>
        </w:rPr>
        <w:t>月</w:t>
      </w:r>
      <w:r>
        <w:rPr>
          <w:rFonts w:ascii="黑体" w:hAnsi="黑体" w:eastAsia="黑体" w:cs="宋体"/>
          <w:kern w:val="0"/>
          <w:sz w:val="24"/>
          <w:szCs w:val="24"/>
        </w:rPr>
        <w:t>15</w:t>
      </w:r>
      <w:r>
        <w:rPr>
          <w:rFonts w:hint="eastAsia" w:ascii="黑体" w:hAnsi="黑体" w:eastAsia="黑体" w:cs="宋体"/>
          <w:kern w:val="0"/>
          <w:sz w:val="24"/>
          <w:szCs w:val="24"/>
        </w:rPr>
        <w:t>日前将</w:t>
      </w:r>
      <w:r>
        <w:rPr>
          <w:rFonts w:hint="eastAsia" w:ascii="黑体" w:hAnsi="黑体" w:eastAsia="黑体" w:cs="宋体"/>
          <w:kern w:val="0"/>
          <w:sz w:val="24"/>
          <w:szCs w:val="24"/>
          <w:highlight w:val="none"/>
          <w:u w:val="single"/>
        </w:rPr>
        <w:t>国别和区域研究人才支持计划申请书</w:t>
      </w:r>
      <w:r>
        <w:rPr>
          <w:rFonts w:hint="eastAsia" w:ascii="黑体" w:hAnsi="黑体" w:eastAsia="黑体" w:cs="宋体"/>
          <w:kern w:val="0"/>
          <w:sz w:val="24"/>
          <w:szCs w:val="24"/>
        </w:rPr>
        <w:t>、本单位</w:t>
      </w:r>
      <w:r>
        <w:rPr>
          <w:rFonts w:ascii="黑体" w:hAnsi="黑体" w:eastAsia="黑体" w:cs="宋体"/>
          <w:kern w:val="0"/>
          <w:sz w:val="24"/>
          <w:szCs w:val="24"/>
        </w:rPr>
        <w:t>与国外</w:t>
      </w:r>
      <w:r>
        <w:rPr>
          <w:rFonts w:hint="eastAsia" w:ascii="黑体" w:hAnsi="黑体" w:eastAsia="黑体" w:cs="宋体"/>
          <w:kern w:val="0"/>
          <w:sz w:val="24"/>
          <w:szCs w:val="24"/>
        </w:rPr>
        <w:t>单位</w:t>
      </w:r>
      <w:r>
        <w:rPr>
          <w:rFonts w:ascii="黑体" w:hAnsi="黑体" w:eastAsia="黑体" w:cs="宋体"/>
          <w:kern w:val="0"/>
          <w:sz w:val="24"/>
          <w:szCs w:val="24"/>
        </w:rPr>
        <w:t>签署的</w:t>
      </w:r>
      <w:r>
        <w:rPr>
          <w:rFonts w:hint="eastAsia" w:ascii="黑体" w:hAnsi="黑体" w:eastAsia="黑体" w:cs="宋体"/>
          <w:kern w:val="0"/>
          <w:sz w:val="24"/>
          <w:szCs w:val="24"/>
        </w:rPr>
        <w:t>实质性</w:t>
      </w:r>
      <w:r>
        <w:rPr>
          <w:rFonts w:ascii="黑体" w:hAnsi="黑体" w:eastAsia="黑体" w:cs="宋体"/>
          <w:kern w:val="0"/>
          <w:sz w:val="24"/>
          <w:szCs w:val="24"/>
        </w:rPr>
        <w:t>合作协议</w:t>
      </w:r>
      <w:r>
        <w:rPr>
          <w:rFonts w:hint="eastAsia" w:ascii="黑体" w:hAnsi="黑体" w:eastAsia="黑体" w:cs="宋体"/>
          <w:kern w:val="0"/>
          <w:sz w:val="24"/>
          <w:szCs w:val="24"/>
        </w:rPr>
        <w:t>中/外文</w:t>
      </w:r>
      <w:r>
        <w:rPr>
          <w:rFonts w:ascii="黑体" w:hAnsi="黑体" w:eastAsia="黑体" w:cs="宋体"/>
          <w:kern w:val="0"/>
          <w:sz w:val="24"/>
          <w:szCs w:val="24"/>
        </w:rPr>
        <w:t>版</w:t>
      </w:r>
      <w:r>
        <w:rPr>
          <w:rFonts w:hint="eastAsia" w:ascii="黑体" w:hAnsi="黑体" w:eastAsia="黑体" w:cs="宋体"/>
          <w:kern w:val="0"/>
          <w:sz w:val="24"/>
          <w:szCs w:val="24"/>
        </w:rPr>
        <w:t>及</w:t>
      </w:r>
      <w:r>
        <w:rPr>
          <w:rFonts w:ascii="黑体" w:hAnsi="黑体" w:eastAsia="黑体" w:cs="宋体"/>
          <w:kern w:val="0"/>
          <w:sz w:val="24"/>
          <w:szCs w:val="24"/>
        </w:rPr>
        <w:t>单位公函</w:t>
      </w:r>
      <w:r>
        <w:rPr>
          <w:rFonts w:hint="eastAsia" w:ascii="黑体" w:hAnsi="黑体" w:eastAsia="黑体" w:cs="宋体"/>
          <w:kern w:val="0"/>
          <w:sz w:val="24"/>
          <w:szCs w:val="24"/>
        </w:rPr>
        <w:t>寄（送）至</w:t>
      </w:r>
      <w:r>
        <w:rPr>
          <w:rFonts w:ascii="黑体" w:hAnsi="黑体" w:eastAsia="黑体" w:cs="宋体"/>
          <w:kern w:val="0"/>
          <w:sz w:val="24"/>
          <w:szCs w:val="24"/>
        </w:rPr>
        <w:t>国家留学基金委欧亚非事务部</w:t>
      </w:r>
      <w:r>
        <w:rPr>
          <w:rFonts w:hint="eastAsia" w:ascii="黑体" w:hAnsi="黑体" w:eastAsia="黑体" w:cs="宋体"/>
          <w:kern w:val="0"/>
          <w:sz w:val="24"/>
          <w:szCs w:val="24"/>
        </w:rPr>
        <w:t>，</w:t>
      </w:r>
      <w:r>
        <w:rPr>
          <w:rFonts w:ascii="黑体" w:hAnsi="黑体" w:eastAsia="黑体" w:cs="宋体"/>
          <w:kern w:val="0"/>
          <w:sz w:val="24"/>
          <w:szCs w:val="24"/>
        </w:rPr>
        <w:t>并</w:t>
      </w:r>
      <w:r>
        <w:rPr>
          <w:rFonts w:hint="eastAsia" w:ascii="黑体" w:hAnsi="黑体" w:eastAsia="黑体" w:cs="宋体"/>
          <w:kern w:val="0"/>
          <w:sz w:val="24"/>
          <w:szCs w:val="24"/>
        </w:rPr>
        <w:t>将项目</w:t>
      </w:r>
      <w:r>
        <w:rPr>
          <w:rFonts w:ascii="黑体" w:hAnsi="黑体" w:eastAsia="黑体" w:cs="宋体"/>
          <w:kern w:val="0"/>
          <w:sz w:val="24"/>
          <w:szCs w:val="24"/>
        </w:rPr>
        <w:t>申请书电子版</w:t>
      </w:r>
      <w:r>
        <w:rPr>
          <w:rFonts w:hint="eastAsia" w:ascii="黑体" w:hAnsi="黑体" w:eastAsia="黑体" w:cs="宋体"/>
          <w:kern w:val="0"/>
          <w:sz w:val="24"/>
          <w:szCs w:val="24"/>
        </w:rPr>
        <w:t>、</w:t>
      </w:r>
      <w:r>
        <w:rPr>
          <w:rFonts w:ascii="黑体" w:hAnsi="黑体" w:eastAsia="黑体" w:cs="宋体"/>
          <w:kern w:val="0"/>
          <w:sz w:val="24"/>
          <w:szCs w:val="24"/>
        </w:rPr>
        <w:t>协议中</w:t>
      </w:r>
      <w:r>
        <w:rPr>
          <w:rFonts w:hint="eastAsia" w:ascii="黑体" w:hAnsi="黑体" w:eastAsia="黑体" w:cs="宋体"/>
          <w:kern w:val="0"/>
          <w:sz w:val="24"/>
          <w:szCs w:val="24"/>
        </w:rPr>
        <w:t>/外文</w:t>
      </w:r>
      <w:r>
        <w:rPr>
          <w:rFonts w:ascii="黑体" w:hAnsi="黑体" w:eastAsia="黑体" w:cs="宋体"/>
          <w:kern w:val="0"/>
          <w:sz w:val="24"/>
          <w:szCs w:val="24"/>
        </w:rPr>
        <w:t>扫描版、</w:t>
      </w:r>
      <w:r>
        <w:rPr>
          <w:rFonts w:hint="eastAsia" w:ascii="黑体" w:hAnsi="黑体" w:eastAsia="黑体" w:cs="宋体"/>
          <w:kern w:val="0"/>
          <w:sz w:val="24"/>
          <w:szCs w:val="24"/>
        </w:rPr>
        <w:t>单位</w:t>
      </w:r>
      <w:r>
        <w:rPr>
          <w:rFonts w:ascii="黑体" w:hAnsi="黑体" w:eastAsia="黑体" w:cs="宋体"/>
          <w:kern w:val="0"/>
          <w:sz w:val="24"/>
          <w:szCs w:val="24"/>
        </w:rPr>
        <w:t>公函以压缩包</w:t>
      </w:r>
      <w:r>
        <w:rPr>
          <w:rFonts w:hint="eastAsia" w:ascii="黑体" w:hAnsi="黑体" w:eastAsia="黑体" w:cs="宋体"/>
          <w:kern w:val="0"/>
          <w:sz w:val="24"/>
          <w:szCs w:val="24"/>
        </w:rPr>
        <w:t>形式</w:t>
      </w:r>
      <w:r>
        <w:rPr>
          <w:rFonts w:ascii="黑体" w:hAnsi="黑体" w:eastAsia="黑体" w:cs="宋体"/>
          <w:kern w:val="0"/>
          <w:sz w:val="24"/>
          <w:szCs w:val="24"/>
        </w:rPr>
        <w:t>发送至</w:t>
      </w:r>
      <w:r>
        <w:rPr>
          <w:rFonts w:hint="eastAsia" w:ascii="黑体" w:hAnsi="黑体" w:eastAsia="黑体" w:cs="宋体"/>
          <w:kern w:val="0"/>
          <w:sz w:val="24"/>
          <w:szCs w:val="24"/>
        </w:rPr>
        <w:t>ouyafei</w:t>
      </w:r>
      <w:r>
        <w:rPr>
          <w:rFonts w:ascii="黑体" w:hAnsi="黑体" w:eastAsia="黑体" w:cs="宋体"/>
          <w:kern w:val="0"/>
          <w:sz w:val="24"/>
          <w:szCs w:val="24"/>
        </w:rPr>
        <w:t>7</w:t>
      </w:r>
      <w:r>
        <w:rPr>
          <w:rFonts w:hint="eastAsia" w:ascii="黑体" w:hAnsi="黑体" w:eastAsia="黑体" w:cs="宋体"/>
          <w:kern w:val="0"/>
          <w:sz w:val="24"/>
          <w:szCs w:val="24"/>
        </w:rPr>
        <w:t>@csc.</w:t>
      </w:r>
      <w:r>
        <w:rPr>
          <w:rFonts w:ascii="黑体" w:hAnsi="黑体" w:eastAsia="黑体" w:cs="宋体"/>
          <w:kern w:val="0"/>
          <w:sz w:val="24"/>
          <w:szCs w:val="24"/>
        </w:rPr>
        <w:t>edu.cn；国家留学基金委组织评审并确定资助的项目</w:t>
      </w:r>
      <w:r>
        <w:rPr>
          <w:rFonts w:hint="eastAsia" w:ascii="黑体" w:hAnsi="黑体" w:eastAsia="黑体" w:cs="宋体"/>
          <w:kern w:val="0"/>
          <w:sz w:val="24"/>
          <w:szCs w:val="24"/>
        </w:rPr>
        <w:t>和</w:t>
      </w:r>
      <w:r>
        <w:rPr>
          <w:rFonts w:ascii="黑体" w:hAnsi="黑体" w:eastAsia="黑体" w:cs="宋体"/>
          <w:kern w:val="0"/>
          <w:sz w:val="24"/>
          <w:szCs w:val="24"/>
        </w:rPr>
        <w:t>选派计划。</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3</w:t>
      </w:r>
      <w:r>
        <w:rPr>
          <w:rFonts w:hint="eastAsia" w:ascii="黑体" w:hAnsi="黑体" w:eastAsia="黑体" w:cs="宋体"/>
          <w:kern w:val="0"/>
          <w:sz w:val="24"/>
          <w:szCs w:val="24"/>
        </w:rPr>
        <w:t>.</w:t>
      </w:r>
      <w:r>
        <w:rPr>
          <w:rFonts w:ascii="黑体" w:hAnsi="黑体" w:eastAsia="黑体" w:cs="宋体"/>
          <w:kern w:val="0"/>
          <w:sz w:val="24"/>
          <w:szCs w:val="24"/>
        </w:rPr>
        <w:t>国家留学基金委于</w:t>
      </w:r>
      <w:r>
        <w:rPr>
          <w:rFonts w:hint="eastAsia" w:ascii="黑体" w:hAnsi="黑体" w:eastAsia="黑体" w:cs="宋体"/>
          <w:kern w:val="0"/>
          <w:sz w:val="24"/>
          <w:szCs w:val="24"/>
        </w:rPr>
        <w:t>次年</w:t>
      </w:r>
      <w:r>
        <w:rPr>
          <w:rFonts w:ascii="黑体" w:hAnsi="黑体" w:eastAsia="黑体" w:cs="宋体"/>
          <w:kern w:val="0"/>
          <w:sz w:val="24"/>
          <w:szCs w:val="24"/>
        </w:rPr>
        <w:t>2月</w:t>
      </w:r>
      <w:r>
        <w:rPr>
          <w:rFonts w:hint="eastAsia" w:ascii="黑体" w:hAnsi="黑体" w:eastAsia="黑体" w:cs="宋体"/>
          <w:kern w:val="0"/>
          <w:sz w:val="24"/>
          <w:szCs w:val="24"/>
        </w:rPr>
        <w:t>底</w:t>
      </w:r>
      <w:r>
        <w:rPr>
          <w:rFonts w:ascii="黑体" w:hAnsi="黑体" w:eastAsia="黑体" w:cs="宋体"/>
          <w:kern w:val="0"/>
          <w:sz w:val="24"/>
          <w:szCs w:val="24"/>
        </w:rPr>
        <w:t>前完成评审并公布获批资助项目。</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4</w:t>
      </w:r>
      <w:r>
        <w:rPr>
          <w:rFonts w:hint="eastAsia" w:ascii="黑体" w:hAnsi="黑体" w:eastAsia="黑体" w:cs="宋体"/>
          <w:kern w:val="0"/>
          <w:sz w:val="24"/>
          <w:szCs w:val="24"/>
        </w:rPr>
        <w:t>.获批项目执行期为三年。对执行未满三年项目，各单位须逐一进行年度总结并于每年底前提交至国家留学基金委。国家留学基金委复核后确定下一年度是否继续资助。年度总结应包括人员录取后派出情况（如未执行或执行中遇到较大问题，需说明主要情况及原因）、派出人员在外学习情况、取得的初步或阶段性成果、典型事例、项目执行中的主要问题及改进措施、下一年计划等。</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如未按时提交项目执行工作年度总结，或连续两年未派出留学人员，将终止项目执行。</w:t>
      </w:r>
    </w:p>
    <w:p>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第二章</w:t>
      </w:r>
      <w:r>
        <w:rPr>
          <w:rFonts w:hint="eastAsia" w:ascii="黑体" w:hAnsi="黑体" w:eastAsia="黑体" w:cs="宋体"/>
          <w:b/>
          <w:bCs/>
          <w:kern w:val="0"/>
          <w:sz w:val="28"/>
          <w:szCs w:val="28"/>
        </w:rPr>
        <w:t xml:space="preserve"> </w:t>
      </w:r>
      <w:r>
        <w:rPr>
          <w:rFonts w:ascii="黑体" w:hAnsi="黑体" w:eastAsia="黑体" w:cs="宋体"/>
          <w:b/>
          <w:bCs/>
          <w:kern w:val="0"/>
          <w:sz w:val="28"/>
          <w:szCs w:val="28"/>
        </w:rPr>
        <w:t xml:space="preserve"> 选派计划</w:t>
      </w:r>
    </w:p>
    <w:p>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五</w:t>
      </w:r>
      <w:r>
        <w:rPr>
          <w:rFonts w:ascii="黑体" w:hAnsi="黑体" w:eastAsia="黑体" w:cs="宋体"/>
          <w:b/>
          <w:kern w:val="0"/>
          <w:sz w:val="24"/>
          <w:szCs w:val="24"/>
        </w:rPr>
        <w:t>条</w:t>
      </w:r>
      <w:r>
        <w:rPr>
          <w:rFonts w:ascii="黑体" w:hAnsi="黑体" w:eastAsia="黑体" w:cs="宋体"/>
          <w:kern w:val="0"/>
          <w:sz w:val="24"/>
          <w:szCs w:val="24"/>
        </w:rPr>
        <w:t xml:space="preserve"> </w:t>
      </w:r>
      <w:r>
        <w:rPr>
          <w:rFonts w:hint="eastAsia" w:ascii="黑体" w:hAnsi="黑体" w:eastAsia="黑体" w:cs="宋体"/>
          <w:strike w:val="0"/>
          <w:dstrike w:val="0"/>
          <w:kern w:val="0"/>
          <w:sz w:val="24"/>
          <w:szCs w:val="24"/>
          <w:highlight w:val="none"/>
          <w:lang w:val="en-US" w:eastAsia="zh-CN"/>
        </w:rPr>
        <w:t>2023</w:t>
      </w:r>
      <w:r>
        <w:rPr>
          <w:rFonts w:ascii="黑体" w:hAnsi="黑体" w:eastAsia="黑体" w:cs="宋体"/>
          <w:kern w:val="0"/>
          <w:sz w:val="24"/>
          <w:szCs w:val="24"/>
        </w:rPr>
        <w:t>年</w:t>
      </w:r>
      <w:r>
        <w:rPr>
          <w:rFonts w:hint="eastAsia" w:ascii="黑体" w:hAnsi="黑体" w:eastAsia="黑体" w:cs="宋体"/>
          <w:kern w:val="0"/>
          <w:sz w:val="24"/>
          <w:szCs w:val="24"/>
        </w:rPr>
        <w:t>通过国家留学基金资助方式</w:t>
      </w:r>
      <w:r>
        <w:rPr>
          <w:rFonts w:ascii="黑体" w:hAnsi="黑体" w:eastAsia="黑体" w:cs="宋体"/>
          <w:kern w:val="0"/>
          <w:sz w:val="24"/>
          <w:szCs w:val="24"/>
        </w:rPr>
        <w:t>计划选派200人</w:t>
      </w:r>
      <w:r>
        <w:rPr>
          <w:rFonts w:hint="eastAsia" w:ascii="黑体" w:hAnsi="黑体" w:eastAsia="黑体" w:cs="宋体"/>
          <w:kern w:val="0"/>
          <w:sz w:val="24"/>
          <w:szCs w:val="24"/>
        </w:rPr>
        <w:t>。</w:t>
      </w:r>
    </w:p>
    <w:p>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hint="eastAsia" w:ascii="黑体" w:hAnsi="黑体" w:eastAsia="黑体" w:cs="宋体"/>
          <w:b/>
          <w:kern w:val="0"/>
          <w:sz w:val="24"/>
          <w:szCs w:val="24"/>
        </w:rPr>
        <w:t>第六条</w:t>
      </w:r>
      <w:r>
        <w:rPr>
          <w:rFonts w:hint="eastAsia" w:ascii="黑体" w:hAnsi="黑体" w:eastAsia="黑体" w:cs="宋体"/>
          <w:kern w:val="0"/>
          <w:sz w:val="24"/>
          <w:szCs w:val="24"/>
        </w:rPr>
        <w:t xml:space="preserve"> 重点资助</w:t>
      </w:r>
      <w:r>
        <w:rPr>
          <w:rFonts w:hint="eastAsia" w:ascii="黑体" w:hAnsi="黑体" w:eastAsia="黑体" w:cs="宋体"/>
          <w:kern w:val="0"/>
          <w:sz w:val="24"/>
          <w:szCs w:val="24"/>
          <w:highlight w:val="none"/>
        </w:rPr>
        <w:t>国别</w:t>
      </w:r>
      <w:r>
        <w:rPr>
          <w:rFonts w:hint="eastAsia" w:ascii="黑体" w:hAnsi="黑体" w:eastAsia="黑体" w:cs="宋体"/>
          <w:kern w:val="0"/>
          <w:sz w:val="24"/>
          <w:szCs w:val="24"/>
          <w:highlight w:val="none"/>
          <w:lang w:eastAsia="zh-CN"/>
        </w:rPr>
        <w:t>和区域</w:t>
      </w:r>
      <w:r>
        <w:rPr>
          <w:rFonts w:hint="eastAsia" w:ascii="黑体" w:hAnsi="黑体" w:eastAsia="黑体" w:cs="宋体"/>
          <w:kern w:val="0"/>
          <w:sz w:val="24"/>
          <w:szCs w:val="24"/>
          <w:highlight w:val="none"/>
        </w:rPr>
        <w:t>研究</w:t>
      </w:r>
      <w:r>
        <w:rPr>
          <w:rFonts w:hint="eastAsia" w:ascii="黑体" w:hAnsi="黑体" w:eastAsia="黑体" w:cs="宋体"/>
          <w:kern w:val="0"/>
          <w:sz w:val="24"/>
          <w:szCs w:val="24"/>
        </w:rPr>
        <w:t>各相关专业，既支持针对同一对象国或地区不同学科领域之间协调合作的研究，也支持</w:t>
      </w:r>
      <w:bookmarkStart w:id="0" w:name="_GoBack"/>
      <w:bookmarkEnd w:id="0"/>
      <w:r>
        <w:rPr>
          <w:rFonts w:hint="eastAsia" w:ascii="黑体" w:hAnsi="黑体" w:eastAsia="黑体" w:cs="宋体"/>
          <w:kern w:val="0"/>
          <w:sz w:val="24"/>
          <w:szCs w:val="24"/>
        </w:rPr>
        <w:t>针对同一学科背景但在不同对象国或地区之间协调合作的研究。</w:t>
      </w:r>
    </w:p>
    <w:p>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七</w:t>
      </w:r>
      <w:r>
        <w:rPr>
          <w:rFonts w:ascii="黑体" w:hAnsi="黑体" w:eastAsia="黑体" w:cs="宋体"/>
          <w:b/>
          <w:kern w:val="0"/>
          <w:sz w:val="24"/>
          <w:szCs w:val="24"/>
        </w:rPr>
        <w:t xml:space="preserve">条 </w:t>
      </w:r>
      <w:r>
        <w:rPr>
          <w:rFonts w:ascii="黑体" w:hAnsi="黑体" w:eastAsia="黑体" w:cs="宋体"/>
          <w:kern w:val="0"/>
          <w:sz w:val="24"/>
          <w:szCs w:val="24"/>
        </w:rPr>
        <w:t>选派类别及留学期限</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1.高级研究学者3-6个月；访问学者3-12个月；博士后6-24个月。</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2.</w:t>
      </w:r>
      <w:r>
        <w:rPr>
          <w:rFonts w:hint="eastAsia" w:ascii="黑体" w:hAnsi="黑体" w:eastAsia="黑体" w:cs="宋体"/>
          <w:kern w:val="0"/>
          <w:sz w:val="24"/>
          <w:szCs w:val="24"/>
        </w:rPr>
        <w:t>攻读博士学位研究生的留学期限一般为36-48个月（具体以拟留学院校或单位学制为准）</w:t>
      </w:r>
      <w:r>
        <w:rPr>
          <w:rFonts w:ascii="黑体" w:hAnsi="黑体" w:eastAsia="黑体" w:cs="宋体"/>
          <w:kern w:val="0"/>
          <w:sz w:val="24"/>
          <w:szCs w:val="24"/>
        </w:rPr>
        <w:t>；联合培养博士</w:t>
      </w:r>
      <w:r>
        <w:rPr>
          <w:rFonts w:hint="eastAsia" w:ascii="黑体" w:hAnsi="黑体" w:eastAsia="黑体" w:cs="宋体"/>
          <w:kern w:val="0"/>
          <w:sz w:val="24"/>
          <w:szCs w:val="24"/>
        </w:rPr>
        <w:t>研究</w:t>
      </w:r>
      <w:r>
        <w:rPr>
          <w:rFonts w:ascii="黑体" w:hAnsi="黑体" w:eastAsia="黑体" w:cs="宋体"/>
          <w:kern w:val="0"/>
          <w:sz w:val="24"/>
          <w:szCs w:val="24"/>
        </w:rPr>
        <w:t>生6-24个月。</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3.联合培养硕士</w:t>
      </w:r>
      <w:r>
        <w:rPr>
          <w:rFonts w:hint="eastAsia" w:ascii="黑体" w:hAnsi="黑体" w:eastAsia="黑体" w:cs="宋体"/>
          <w:kern w:val="0"/>
          <w:sz w:val="24"/>
          <w:szCs w:val="24"/>
        </w:rPr>
        <w:t>研究</w:t>
      </w:r>
      <w:r>
        <w:rPr>
          <w:rFonts w:ascii="黑体" w:hAnsi="黑体" w:eastAsia="黑体" w:cs="宋体"/>
          <w:kern w:val="0"/>
          <w:sz w:val="24"/>
          <w:szCs w:val="24"/>
        </w:rPr>
        <w:t>生3-12个月。</w:t>
      </w:r>
    </w:p>
    <w:p>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八</w:t>
      </w:r>
      <w:r>
        <w:rPr>
          <w:rFonts w:ascii="黑体" w:hAnsi="黑体" w:eastAsia="黑体" w:cs="宋体"/>
          <w:b/>
          <w:kern w:val="0"/>
          <w:sz w:val="24"/>
          <w:szCs w:val="24"/>
        </w:rPr>
        <w:t>条</w:t>
      </w:r>
      <w:r>
        <w:rPr>
          <w:rFonts w:hint="eastAsia" w:ascii="黑体" w:hAnsi="黑体" w:eastAsia="黑体" w:cs="宋体"/>
          <w:b/>
          <w:kern w:val="0"/>
          <w:sz w:val="24"/>
          <w:szCs w:val="24"/>
        </w:rPr>
        <w:t xml:space="preserve"> </w:t>
      </w:r>
      <w:r>
        <w:rPr>
          <w:rFonts w:ascii="黑体" w:hAnsi="黑体" w:eastAsia="黑体" w:cs="宋体"/>
          <w:kern w:val="0"/>
          <w:sz w:val="24"/>
          <w:szCs w:val="24"/>
        </w:rPr>
        <w:t>选拔对象</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1</w:t>
      </w:r>
      <w:r>
        <w:rPr>
          <w:rFonts w:ascii="黑体" w:hAnsi="黑体" w:eastAsia="黑体" w:cs="宋体"/>
          <w:kern w:val="0"/>
          <w:sz w:val="24"/>
          <w:szCs w:val="24"/>
        </w:rPr>
        <w:t>.主要支持</w:t>
      </w:r>
      <w:r>
        <w:rPr>
          <w:rFonts w:hint="eastAsia" w:ascii="黑体" w:hAnsi="黑体" w:eastAsia="黑体" w:cs="Arial"/>
          <w:kern w:val="0"/>
          <w:sz w:val="24"/>
          <w:szCs w:val="24"/>
        </w:rPr>
        <w:t>研究“一带一路”相关国家和地区政治、经济、文化、教育等领域的专门人才</w:t>
      </w:r>
      <w:r>
        <w:rPr>
          <w:rFonts w:hint="eastAsia" w:ascii="黑体" w:hAnsi="黑体" w:eastAsia="黑体" w:cs="宋体"/>
          <w:kern w:val="0"/>
          <w:sz w:val="24"/>
          <w:szCs w:val="24"/>
        </w:rPr>
        <w:t>。</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2.</w:t>
      </w:r>
      <w:r>
        <w:rPr>
          <w:rFonts w:hint="eastAsia" w:ascii="黑体" w:hAnsi="黑体" w:eastAsia="黑体" w:cs="宋体"/>
          <w:kern w:val="0"/>
          <w:sz w:val="24"/>
          <w:szCs w:val="24"/>
        </w:rPr>
        <w:t>按需</w:t>
      </w:r>
      <w:r>
        <w:rPr>
          <w:rFonts w:ascii="黑体" w:hAnsi="黑体" w:eastAsia="黑体" w:cs="宋体"/>
          <w:kern w:val="0"/>
          <w:sz w:val="24"/>
          <w:szCs w:val="24"/>
        </w:rPr>
        <w:t>选派有关高校</w:t>
      </w:r>
      <w:r>
        <w:rPr>
          <w:rFonts w:hint="eastAsia" w:ascii="黑体" w:hAnsi="黑体" w:eastAsia="黑体" w:cs="宋体"/>
          <w:kern w:val="0"/>
          <w:sz w:val="24"/>
          <w:szCs w:val="24"/>
        </w:rPr>
        <w:t>和单位</w:t>
      </w:r>
      <w:r>
        <w:rPr>
          <w:rFonts w:ascii="黑体" w:hAnsi="黑体" w:eastAsia="黑体" w:cs="宋体"/>
          <w:kern w:val="0"/>
          <w:sz w:val="24"/>
          <w:szCs w:val="24"/>
        </w:rPr>
        <w:t>，特别是教育部国别</w:t>
      </w:r>
      <w:r>
        <w:rPr>
          <w:rFonts w:hint="eastAsia" w:ascii="黑体" w:hAnsi="黑体" w:eastAsia="黑体" w:cs="宋体"/>
          <w:kern w:val="0"/>
          <w:sz w:val="24"/>
          <w:szCs w:val="24"/>
        </w:rPr>
        <w:t>和</w:t>
      </w:r>
      <w:r>
        <w:rPr>
          <w:rFonts w:ascii="黑体" w:hAnsi="黑体" w:eastAsia="黑体" w:cs="宋体"/>
          <w:kern w:val="0"/>
          <w:sz w:val="24"/>
          <w:szCs w:val="24"/>
        </w:rPr>
        <w:t>区域研究培育基地高校</w:t>
      </w:r>
      <w:r>
        <w:rPr>
          <w:rFonts w:hint="eastAsia" w:ascii="黑体" w:hAnsi="黑体" w:eastAsia="黑体" w:cs="宋体"/>
          <w:kern w:val="0"/>
          <w:sz w:val="24"/>
          <w:szCs w:val="24"/>
        </w:rPr>
        <w:t>及国别和</w:t>
      </w:r>
      <w:r>
        <w:rPr>
          <w:rFonts w:ascii="黑体" w:hAnsi="黑体" w:eastAsia="黑体" w:cs="宋体"/>
          <w:kern w:val="0"/>
          <w:sz w:val="24"/>
          <w:szCs w:val="24"/>
        </w:rPr>
        <w:t>区域研究中心备案高校研究人员带课题出国调研、研修或攻读博士学位，加强国别区域</w:t>
      </w:r>
      <w:r>
        <w:rPr>
          <w:rFonts w:hint="eastAsia" w:ascii="黑体" w:hAnsi="黑体" w:eastAsia="黑体" w:cs="宋体"/>
          <w:kern w:val="0"/>
          <w:sz w:val="24"/>
          <w:szCs w:val="24"/>
        </w:rPr>
        <w:t>研究</w:t>
      </w:r>
      <w:r>
        <w:rPr>
          <w:rFonts w:ascii="黑体" w:hAnsi="黑体" w:eastAsia="黑体" w:cs="宋体"/>
          <w:kern w:val="0"/>
          <w:sz w:val="24"/>
          <w:szCs w:val="24"/>
        </w:rPr>
        <w:t>。</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3.</w:t>
      </w:r>
      <w:r>
        <w:rPr>
          <w:rFonts w:hint="eastAsia" w:ascii="黑体" w:hAnsi="黑体" w:eastAsia="黑体" w:cs="宋体"/>
          <w:kern w:val="0"/>
          <w:sz w:val="24"/>
          <w:szCs w:val="24"/>
        </w:rPr>
        <w:t>根据实际需要</w:t>
      </w:r>
      <w:r>
        <w:rPr>
          <w:rFonts w:ascii="黑体" w:hAnsi="黑体" w:eastAsia="黑体" w:cs="宋体"/>
          <w:kern w:val="0"/>
          <w:sz w:val="24"/>
          <w:szCs w:val="24"/>
        </w:rPr>
        <w:t>支持中央国家机关及有关单位国别和区域研究机构相关人员出国研修或攻读博士学位。</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4.选派拟作为国别</w:t>
      </w:r>
      <w:r>
        <w:rPr>
          <w:rFonts w:hint="eastAsia" w:ascii="黑体" w:hAnsi="黑体" w:eastAsia="黑体" w:cs="宋体"/>
          <w:kern w:val="0"/>
          <w:sz w:val="24"/>
          <w:szCs w:val="24"/>
        </w:rPr>
        <w:t>和</w:t>
      </w:r>
      <w:r>
        <w:rPr>
          <w:rFonts w:ascii="黑体" w:hAnsi="黑体" w:eastAsia="黑体" w:cs="宋体"/>
          <w:kern w:val="0"/>
          <w:sz w:val="24"/>
          <w:szCs w:val="24"/>
        </w:rPr>
        <w:t>区域问题研究后备人才培养的应届本科、硕士毕业生出国攻读博士学位（包括硕博连读），选派国别</w:t>
      </w:r>
      <w:r>
        <w:rPr>
          <w:rFonts w:hint="eastAsia" w:ascii="黑体" w:hAnsi="黑体" w:eastAsia="黑体" w:cs="宋体"/>
          <w:kern w:val="0"/>
          <w:sz w:val="24"/>
          <w:szCs w:val="24"/>
        </w:rPr>
        <w:t>和</w:t>
      </w:r>
      <w:r>
        <w:rPr>
          <w:rFonts w:ascii="黑体" w:hAnsi="黑体" w:eastAsia="黑体" w:cs="宋体"/>
          <w:kern w:val="0"/>
          <w:sz w:val="24"/>
          <w:szCs w:val="24"/>
        </w:rPr>
        <w:t>区域问题研究相关专业的在读硕士</w:t>
      </w:r>
      <w:r>
        <w:rPr>
          <w:rFonts w:hint="eastAsia" w:ascii="黑体" w:hAnsi="黑体" w:eastAsia="黑体" w:cs="宋体"/>
          <w:kern w:val="0"/>
          <w:sz w:val="24"/>
          <w:szCs w:val="24"/>
        </w:rPr>
        <w:t>研究</w:t>
      </w:r>
      <w:r>
        <w:rPr>
          <w:rFonts w:ascii="黑体" w:hAnsi="黑体" w:eastAsia="黑体" w:cs="宋体"/>
          <w:kern w:val="0"/>
          <w:sz w:val="24"/>
          <w:szCs w:val="24"/>
        </w:rPr>
        <w:t>生、博士</w:t>
      </w:r>
      <w:r>
        <w:rPr>
          <w:rFonts w:hint="eastAsia" w:ascii="黑体" w:hAnsi="黑体" w:eastAsia="黑体" w:cs="宋体"/>
          <w:kern w:val="0"/>
          <w:sz w:val="24"/>
          <w:szCs w:val="24"/>
        </w:rPr>
        <w:t>研究</w:t>
      </w:r>
      <w:r>
        <w:rPr>
          <w:rFonts w:ascii="黑体" w:hAnsi="黑体" w:eastAsia="黑体" w:cs="宋体"/>
          <w:kern w:val="0"/>
          <w:sz w:val="24"/>
          <w:szCs w:val="24"/>
        </w:rPr>
        <w:t>生出国进行联合培养。</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九</w:t>
      </w:r>
      <w:r>
        <w:rPr>
          <w:rFonts w:ascii="黑体" w:hAnsi="黑体" w:eastAsia="黑体" w:cs="宋体"/>
          <w:b/>
          <w:kern w:val="0"/>
          <w:sz w:val="24"/>
          <w:szCs w:val="24"/>
        </w:rPr>
        <w:t>条</w:t>
      </w:r>
      <w:r>
        <w:rPr>
          <w:rFonts w:ascii="黑体" w:hAnsi="黑体" w:eastAsia="黑体" w:cs="宋体"/>
          <w:kern w:val="0"/>
          <w:sz w:val="24"/>
          <w:szCs w:val="24"/>
        </w:rPr>
        <w:t xml:space="preserve"> 享受国家留学基金资助，由国家留学基金提供留学期间的奖学金和一次往返国际旅费</w:t>
      </w:r>
      <w:r>
        <w:rPr>
          <w:rFonts w:hint="eastAsia" w:ascii="黑体" w:hAnsi="黑体" w:eastAsia="黑体" w:cs="宋体"/>
          <w:kern w:val="0"/>
          <w:sz w:val="24"/>
          <w:szCs w:val="24"/>
        </w:rPr>
        <w:t>。</w:t>
      </w:r>
      <w:r>
        <w:rPr>
          <w:rFonts w:ascii="黑体" w:hAnsi="黑体" w:eastAsia="黑体" w:cs="宋体"/>
          <w:kern w:val="0"/>
          <w:sz w:val="24"/>
          <w:szCs w:val="24"/>
        </w:rPr>
        <w:t>对攻读学位人员可提供学费资助</w:t>
      </w:r>
      <w:r>
        <w:rPr>
          <w:rFonts w:hint="eastAsia" w:ascii="黑体" w:hAnsi="黑体" w:eastAsia="黑体" w:cs="宋体"/>
          <w:kern w:val="0"/>
          <w:sz w:val="24"/>
          <w:szCs w:val="24"/>
        </w:rPr>
        <w:t>，对其他人员不提供学费资助</w:t>
      </w:r>
      <w:r>
        <w:rPr>
          <w:rFonts w:ascii="黑体" w:hAnsi="黑体" w:eastAsia="黑体" w:cs="宋体"/>
          <w:kern w:val="0"/>
          <w:sz w:val="24"/>
          <w:szCs w:val="24"/>
        </w:rPr>
        <w:t>。</w:t>
      </w:r>
    </w:p>
    <w:p>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第三章  申请条件</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十</w:t>
      </w:r>
      <w:r>
        <w:rPr>
          <w:rFonts w:ascii="黑体" w:hAnsi="黑体" w:eastAsia="黑体" w:cs="宋体"/>
          <w:b/>
          <w:kern w:val="0"/>
          <w:sz w:val="24"/>
          <w:szCs w:val="24"/>
        </w:rPr>
        <w:t>条</w:t>
      </w:r>
      <w:r>
        <w:rPr>
          <w:rFonts w:ascii="黑体" w:hAnsi="黑体" w:eastAsia="黑体" w:cs="宋体"/>
          <w:kern w:val="0"/>
          <w:sz w:val="24"/>
          <w:szCs w:val="24"/>
        </w:rPr>
        <w:t xml:space="preserve"> </w:t>
      </w:r>
      <w:r>
        <w:rPr>
          <w:rFonts w:hint="eastAsia" w:ascii="黑体" w:hAnsi="黑体" w:eastAsia="黑体" w:cs="宋体"/>
          <w:kern w:val="0"/>
          <w:sz w:val="24"/>
          <w:szCs w:val="24"/>
        </w:rPr>
        <w:t>人选基本条件</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1.</w:t>
      </w:r>
      <w:r>
        <w:rPr>
          <w:rFonts w:ascii="黑体" w:hAnsi="黑体" w:eastAsia="黑体" w:cs="宋体"/>
          <w:kern w:val="0"/>
          <w:sz w:val="24"/>
          <w:szCs w:val="24"/>
        </w:rPr>
        <w:t>须符合</w:t>
      </w:r>
      <w:r>
        <w:rPr>
          <w:rFonts w:hint="eastAsia" w:ascii="黑体" w:hAnsi="黑体" w:eastAsia="黑体" w:cs="宋体"/>
          <w:kern w:val="0"/>
          <w:sz w:val="24"/>
          <w:szCs w:val="24"/>
          <w:highlight w:val="none"/>
          <w:lang w:eastAsia="zh-CN"/>
        </w:rPr>
        <w:t>当年</w:t>
      </w:r>
      <w:r>
        <w:rPr>
          <w:rFonts w:ascii="黑体" w:hAnsi="黑体" w:eastAsia="黑体" w:cs="宋体"/>
          <w:kern w:val="0"/>
          <w:sz w:val="24"/>
          <w:szCs w:val="24"/>
          <w:u w:val="single"/>
        </w:rPr>
        <w:t>国家留学基金资助出国留学人员选派简章</w:t>
      </w:r>
      <w:r>
        <w:rPr>
          <w:rFonts w:ascii="黑体" w:hAnsi="黑体" w:eastAsia="黑体" w:cs="宋体"/>
          <w:kern w:val="0"/>
          <w:sz w:val="24"/>
          <w:szCs w:val="24"/>
        </w:rPr>
        <w:t>规定的</w:t>
      </w:r>
      <w:r>
        <w:rPr>
          <w:rFonts w:hint="eastAsia" w:ascii="黑体" w:hAnsi="黑体" w:eastAsia="黑体" w:cs="宋体"/>
          <w:kern w:val="0"/>
          <w:sz w:val="24"/>
          <w:szCs w:val="24"/>
        </w:rPr>
        <w:t>基本</w:t>
      </w:r>
      <w:r>
        <w:rPr>
          <w:rFonts w:ascii="黑体" w:hAnsi="黑体" w:eastAsia="黑体" w:cs="宋体"/>
          <w:kern w:val="0"/>
          <w:sz w:val="24"/>
          <w:szCs w:val="24"/>
        </w:rPr>
        <w:t>条件。</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2</w:t>
      </w:r>
      <w:r>
        <w:rPr>
          <w:rFonts w:ascii="黑体" w:hAnsi="黑体" w:eastAsia="黑体" w:cs="宋体"/>
          <w:kern w:val="0"/>
          <w:sz w:val="24"/>
          <w:szCs w:val="24"/>
        </w:rPr>
        <w:t>.</w:t>
      </w:r>
      <w:r>
        <w:rPr>
          <w:rFonts w:hint="eastAsia" w:ascii="黑体" w:hAnsi="黑体" w:eastAsia="黑体" w:cs="宋体"/>
          <w:kern w:val="0"/>
          <w:sz w:val="24"/>
          <w:szCs w:val="24"/>
        </w:rPr>
        <w:t>拥护中国共产党的领导和中国特色社会主义制度，热爱祖国，具有服务国家、服务社会、服务人民的责任感和端正的世界观、人生观、价值观。</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3</w:t>
      </w:r>
      <w:r>
        <w:rPr>
          <w:rFonts w:hint="eastAsia" w:ascii="黑体" w:hAnsi="黑体" w:eastAsia="黑体" w:cs="宋体"/>
          <w:kern w:val="0"/>
          <w:sz w:val="24"/>
          <w:szCs w:val="24"/>
        </w:rPr>
        <w:t>.具有良好专业基础和发展潜力，在工作、学习中表现突出，具有学成回国为国家建设服务的事业心和使命感。</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4</w:t>
      </w:r>
      <w:r>
        <w:rPr>
          <w:rFonts w:hint="eastAsia" w:ascii="黑体" w:hAnsi="黑体" w:eastAsia="黑体" w:cs="宋体"/>
          <w:kern w:val="0"/>
          <w:sz w:val="24"/>
          <w:szCs w:val="24"/>
        </w:rPr>
        <w:t>.具有中华人民共和国国籍，不具有国外永久居留权。</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十一</w:t>
      </w:r>
      <w:r>
        <w:rPr>
          <w:rFonts w:ascii="黑体" w:hAnsi="黑体" w:eastAsia="黑体" w:cs="宋体"/>
          <w:b/>
          <w:kern w:val="0"/>
          <w:sz w:val="24"/>
          <w:szCs w:val="24"/>
        </w:rPr>
        <w:t>条</w:t>
      </w:r>
      <w:r>
        <w:rPr>
          <w:rFonts w:ascii="黑体" w:hAnsi="黑体" w:eastAsia="黑体" w:cs="宋体"/>
          <w:kern w:val="0"/>
          <w:sz w:val="24"/>
          <w:szCs w:val="24"/>
        </w:rPr>
        <w:t xml:space="preserve"> 类别要求</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highlight w:val="none"/>
        </w:rPr>
      </w:pPr>
      <w:r>
        <w:rPr>
          <w:rFonts w:ascii="黑体" w:hAnsi="黑体" w:eastAsia="黑体" w:cs="宋体"/>
          <w:kern w:val="0"/>
          <w:sz w:val="24"/>
          <w:szCs w:val="24"/>
        </w:rPr>
        <w:t>1.高级研究学者：</w:t>
      </w:r>
      <w:r>
        <w:rPr>
          <w:rFonts w:hint="eastAsia" w:ascii="黑体" w:hAnsi="黑体" w:eastAsia="黑体" w:cs="宋体"/>
          <w:kern w:val="0"/>
          <w:sz w:val="24"/>
          <w:szCs w:val="24"/>
        </w:rPr>
        <w:t>年龄不超过60周</w:t>
      </w:r>
      <w:r>
        <w:rPr>
          <w:rFonts w:hint="eastAsia" w:ascii="黑体" w:hAnsi="黑体" w:eastAsia="黑体" w:cs="宋体"/>
          <w:kern w:val="0"/>
          <w:sz w:val="24"/>
          <w:szCs w:val="24"/>
          <w:highlight w:val="none"/>
        </w:rPr>
        <w:t>岁（196</w:t>
      </w:r>
      <w:r>
        <w:rPr>
          <w:rFonts w:hint="eastAsia" w:ascii="黑体" w:hAnsi="黑体" w:eastAsia="黑体" w:cs="宋体"/>
          <w:kern w:val="0"/>
          <w:sz w:val="24"/>
          <w:szCs w:val="24"/>
          <w:highlight w:val="none"/>
          <w:lang w:val="en-US" w:eastAsia="zh-CN"/>
        </w:rPr>
        <w:t>2</w:t>
      </w:r>
      <w:r>
        <w:rPr>
          <w:rFonts w:hint="eastAsia" w:ascii="黑体" w:hAnsi="黑体" w:eastAsia="黑体" w:cs="宋体"/>
          <w:kern w:val="0"/>
          <w:sz w:val="24"/>
          <w:szCs w:val="24"/>
          <w:highlight w:val="none"/>
        </w:rPr>
        <w:t>年1月1日以后出生），在实际工作中取得突出业绩。其中，教学科研人员应具有正高级专业技术职称或为博士生导师，申请时应为“双一流”建设学科主要负责人、或国家级重点教学或科研项目主要负责人、或部级（含）以上教学或科研平台主要负责人、或部级（含）以上教学或科研奖励一等奖获得者等；行政管理人员应具有副司局级（含）以上行政职务。</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highlight w:val="none"/>
        </w:rPr>
      </w:pPr>
      <w:r>
        <w:rPr>
          <w:rFonts w:ascii="黑体" w:hAnsi="黑体" w:eastAsia="黑体" w:cs="宋体"/>
          <w:kern w:val="0"/>
          <w:sz w:val="24"/>
          <w:szCs w:val="24"/>
          <w:highlight w:val="none"/>
        </w:rPr>
        <w:t>2.访问学者：年龄不超过50</w:t>
      </w:r>
      <w:r>
        <w:rPr>
          <w:rFonts w:hint="eastAsia" w:ascii="黑体" w:hAnsi="黑体" w:eastAsia="黑体" w:cs="宋体"/>
          <w:kern w:val="0"/>
          <w:sz w:val="24"/>
          <w:szCs w:val="24"/>
          <w:highlight w:val="none"/>
        </w:rPr>
        <w:t>周</w:t>
      </w:r>
      <w:r>
        <w:rPr>
          <w:rFonts w:ascii="黑体" w:hAnsi="黑体" w:eastAsia="黑体" w:cs="宋体"/>
          <w:kern w:val="0"/>
          <w:sz w:val="24"/>
          <w:szCs w:val="24"/>
          <w:highlight w:val="none"/>
        </w:rPr>
        <w:t>岁（197</w:t>
      </w:r>
      <w:r>
        <w:rPr>
          <w:rFonts w:hint="eastAsia" w:ascii="黑体" w:hAnsi="黑体" w:eastAsia="黑体" w:cs="宋体"/>
          <w:kern w:val="0"/>
          <w:sz w:val="24"/>
          <w:szCs w:val="24"/>
          <w:highlight w:val="none"/>
          <w:lang w:val="en-US" w:eastAsia="zh-CN"/>
        </w:rPr>
        <w:t>2</w:t>
      </w:r>
      <w:r>
        <w:rPr>
          <w:rFonts w:ascii="黑体" w:hAnsi="黑体" w:eastAsia="黑体" w:cs="宋体"/>
          <w:kern w:val="0"/>
          <w:sz w:val="24"/>
          <w:szCs w:val="24"/>
          <w:highlight w:val="none"/>
        </w:rPr>
        <w:t>年1月1日以后出生），本科毕业后一般应有5年以上的工作经历，硕士毕业后一般应有2年以上的工作经历。对博士毕业的申请人，无工作年限的要求。</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highlight w:val="none"/>
        </w:rPr>
      </w:pPr>
      <w:r>
        <w:rPr>
          <w:rFonts w:ascii="黑体" w:hAnsi="黑体" w:eastAsia="黑体" w:cs="宋体"/>
          <w:kern w:val="0"/>
          <w:sz w:val="24"/>
          <w:szCs w:val="24"/>
          <w:highlight w:val="none"/>
        </w:rPr>
        <w:t>3.博士后：年龄不超过40</w:t>
      </w:r>
      <w:r>
        <w:rPr>
          <w:rFonts w:hint="eastAsia" w:ascii="黑体" w:hAnsi="黑体" w:eastAsia="黑体" w:cs="宋体"/>
          <w:kern w:val="0"/>
          <w:sz w:val="24"/>
          <w:szCs w:val="24"/>
          <w:highlight w:val="none"/>
        </w:rPr>
        <w:t>周</w:t>
      </w:r>
      <w:r>
        <w:rPr>
          <w:rFonts w:ascii="黑体" w:hAnsi="黑体" w:eastAsia="黑体" w:cs="宋体"/>
          <w:kern w:val="0"/>
          <w:sz w:val="24"/>
          <w:szCs w:val="24"/>
          <w:highlight w:val="none"/>
        </w:rPr>
        <w:t>岁（198</w:t>
      </w:r>
      <w:r>
        <w:rPr>
          <w:rFonts w:hint="eastAsia" w:ascii="黑体" w:hAnsi="黑体" w:eastAsia="黑体" w:cs="宋体"/>
          <w:kern w:val="0"/>
          <w:sz w:val="24"/>
          <w:szCs w:val="24"/>
          <w:highlight w:val="none"/>
          <w:lang w:val="en-US" w:eastAsia="zh-CN"/>
        </w:rPr>
        <w:t>2</w:t>
      </w:r>
      <w:r>
        <w:rPr>
          <w:rFonts w:ascii="黑体" w:hAnsi="黑体" w:eastAsia="黑体" w:cs="宋体"/>
          <w:kern w:val="0"/>
          <w:sz w:val="24"/>
          <w:szCs w:val="24"/>
          <w:highlight w:val="none"/>
        </w:rPr>
        <w:t>年1月1日以后出生），应为国内高等学校或科研单位具体从事教学或科研工作的优秀在职青年教师或科研人员。具有博士学位，申请时距其博士毕业时间应在3年以内。</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highlight w:val="none"/>
        </w:rPr>
      </w:pPr>
      <w:r>
        <w:rPr>
          <w:rFonts w:ascii="黑体" w:hAnsi="黑体" w:eastAsia="黑体" w:cs="宋体"/>
          <w:kern w:val="0"/>
          <w:sz w:val="24"/>
          <w:szCs w:val="24"/>
          <w:highlight w:val="none"/>
        </w:rPr>
        <w:t>4.赴国外攻读博士学位研究生：</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highlight w:val="none"/>
        </w:rPr>
        <w:t>（</w:t>
      </w:r>
      <w:r>
        <w:rPr>
          <w:rFonts w:hint="eastAsia" w:ascii="黑体" w:hAnsi="黑体" w:eastAsia="黑体" w:cs="宋体"/>
          <w:kern w:val="0"/>
          <w:sz w:val="24"/>
          <w:szCs w:val="24"/>
          <w:highlight w:val="none"/>
          <w:lang w:val="en-US" w:eastAsia="zh-CN"/>
        </w:rPr>
        <w:t>1</w:t>
      </w:r>
      <w:r>
        <w:rPr>
          <w:rFonts w:ascii="黑体" w:hAnsi="黑体" w:eastAsia="黑体" w:cs="宋体"/>
          <w:kern w:val="0"/>
          <w:sz w:val="24"/>
          <w:szCs w:val="24"/>
          <w:highlight w:val="none"/>
        </w:rPr>
        <w:t>）申请时年龄不超过</w:t>
      </w:r>
      <w:r>
        <w:rPr>
          <w:rFonts w:hint="eastAsia" w:ascii="黑体" w:hAnsi="黑体" w:eastAsia="黑体" w:cs="宋体"/>
          <w:b w:val="0"/>
          <w:bCs/>
          <w:color w:val="000000" w:themeColor="text1"/>
          <w:kern w:val="0"/>
          <w:sz w:val="24"/>
          <w:szCs w:val="24"/>
          <w:highlight w:val="none"/>
          <w14:textFill>
            <w14:solidFill>
              <w14:schemeClr w14:val="tx1"/>
            </w14:solidFill>
          </w14:textFill>
        </w:rPr>
        <w:t>3</w:t>
      </w:r>
      <w:r>
        <w:rPr>
          <w:rFonts w:ascii="黑体" w:hAnsi="黑体" w:eastAsia="黑体" w:cs="宋体"/>
          <w:b w:val="0"/>
          <w:bCs/>
          <w:color w:val="000000" w:themeColor="text1"/>
          <w:kern w:val="0"/>
          <w:sz w:val="24"/>
          <w:szCs w:val="24"/>
          <w:highlight w:val="none"/>
          <w14:textFill>
            <w14:solidFill>
              <w14:schemeClr w14:val="tx1"/>
            </w14:solidFill>
          </w14:textFill>
        </w:rPr>
        <w:t>5</w:t>
      </w:r>
      <w:r>
        <w:rPr>
          <w:rFonts w:hint="eastAsia" w:ascii="黑体" w:hAnsi="黑体" w:eastAsia="黑体" w:cs="宋体"/>
          <w:kern w:val="0"/>
          <w:sz w:val="24"/>
          <w:szCs w:val="24"/>
          <w:highlight w:val="none"/>
        </w:rPr>
        <w:t>周</w:t>
      </w:r>
      <w:r>
        <w:rPr>
          <w:rFonts w:ascii="黑体" w:hAnsi="黑体" w:eastAsia="黑体" w:cs="宋体"/>
          <w:kern w:val="0"/>
          <w:sz w:val="24"/>
          <w:szCs w:val="24"/>
          <w:highlight w:val="none"/>
        </w:rPr>
        <w:t>岁（19</w:t>
      </w:r>
      <w:r>
        <w:rPr>
          <w:rFonts w:hint="eastAsia" w:ascii="黑体" w:hAnsi="黑体" w:eastAsia="黑体" w:cs="宋体"/>
          <w:kern w:val="0"/>
          <w:sz w:val="24"/>
          <w:szCs w:val="24"/>
          <w:highlight w:val="none"/>
        </w:rPr>
        <w:t>8</w:t>
      </w:r>
      <w:r>
        <w:rPr>
          <w:rFonts w:hint="eastAsia" w:ascii="黑体" w:hAnsi="黑体" w:eastAsia="黑体" w:cs="宋体"/>
          <w:kern w:val="0"/>
          <w:sz w:val="24"/>
          <w:szCs w:val="24"/>
          <w:highlight w:val="none"/>
          <w:lang w:val="en-US" w:eastAsia="zh-CN"/>
        </w:rPr>
        <w:t>7</w:t>
      </w:r>
      <w:r>
        <w:rPr>
          <w:rFonts w:ascii="黑体" w:hAnsi="黑体" w:eastAsia="黑体" w:cs="宋体"/>
          <w:kern w:val="0"/>
          <w:sz w:val="24"/>
          <w:szCs w:val="24"/>
        </w:rPr>
        <w:t>年1月1日以后出生）。</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w:t>
      </w:r>
      <w:r>
        <w:rPr>
          <w:rFonts w:hint="eastAsia" w:ascii="黑体" w:hAnsi="黑体" w:eastAsia="黑体" w:cs="宋体"/>
          <w:kern w:val="0"/>
          <w:sz w:val="24"/>
          <w:szCs w:val="24"/>
          <w:lang w:val="en-US" w:eastAsia="zh-CN"/>
        </w:rPr>
        <w:t>2</w:t>
      </w:r>
      <w:r>
        <w:rPr>
          <w:rFonts w:ascii="黑体" w:hAnsi="黑体" w:eastAsia="黑体" w:cs="宋体"/>
          <w:kern w:val="0"/>
          <w:sz w:val="24"/>
          <w:szCs w:val="24"/>
        </w:rPr>
        <w:t>）国内高校或科研机构优秀应届本科、硕士毕业生。相关单位可根据学校实际情况推荐在读博士一年级学生申报。</w:t>
      </w:r>
      <w:r>
        <w:rPr>
          <w:rFonts w:hint="eastAsia" w:ascii="黑体" w:hAnsi="黑体" w:eastAsia="黑体" w:cs="宋体"/>
          <w:kern w:val="0"/>
          <w:sz w:val="24"/>
          <w:szCs w:val="24"/>
        </w:rPr>
        <w:t>申请人应具备扎实的专业基础，较强的学习、研究及工作能力和交流能力，综合素质良好，学习成绩优异或工作业绩突出，具有较强的发展潜力。</w:t>
      </w:r>
      <w:r>
        <w:rPr>
          <w:rFonts w:ascii="黑体" w:hAnsi="黑体" w:eastAsia="黑体" w:cs="宋体"/>
          <w:kern w:val="0"/>
          <w:sz w:val="24"/>
          <w:szCs w:val="24"/>
        </w:rPr>
        <w:t>应届硕士毕业生、在读博士</w:t>
      </w:r>
      <w:r>
        <w:rPr>
          <w:rFonts w:hint="eastAsia" w:ascii="黑体" w:hAnsi="黑体" w:eastAsia="黑体" w:cs="宋体"/>
          <w:kern w:val="0"/>
          <w:sz w:val="24"/>
          <w:szCs w:val="24"/>
        </w:rPr>
        <w:t>研究</w:t>
      </w:r>
      <w:r>
        <w:rPr>
          <w:rFonts w:ascii="黑体" w:hAnsi="黑体" w:eastAsia="黑体" w:cs="宋体"/>
          <w:kern w:val="0"/>
          <w:sz w:val="24"/>
          <w:szCs w:val="24"/>
        </w:rPr>
        <w:t>生应具备一定的</w:t>
      </w:r>
      <w:r>
        <w:rPr>
          <w:rFonts w:hint="eastAsia" w:ascii="黑体" w:hAnsi="黑体" w:eastAsia="黑体" w:cs="宋体"/>
          <w:kern w:val="0"/>
          <w:sz w:val="24"/>
          <w:szCs w:val="24"/>
        </w:rPr>
        <w:t>研究</w:t>
      </w:r>
      <w:r>
        <w:rPr>
          <w:rFonts w:ascii="黑体" w:hAnsi="黑体" w:eastAsia="黑体" w:cs="宋体"/>
          <w:kern w:val="0"/>
          <w:sz w:val="24"/>
          <w:szCs w:val="24"/>
        </w:rPr>
        <w:t>能力，应届本科毕业生应达到校内免试直升研究生水平。</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w:t>
      </w:r>
      <w:r>
        <w:rPr>
          <w:rFonts w:hint="eastAsia" w:ascii="黑体" w:hAnsi="黑体" w:eastAsia="黑体" w:cs="宋体"/>
          <w:kern w:val="0"/>
          <w:sz w:val="24"/>
          <w:szCs w:val="24"/>
          <w:lang w:val="en-US" w:eastAsia="zh-CN"/>
        </w:rPr>
        <w:t>3</w:t>
      </w:r>
      <w:r>
        <w:rPr>
          <w:rFonts w:ascii="黑体" w:hAnsi="黑体" w:eastAsia="黑体" w:cs="宋体"/>
          <w:kern w:val="0"/>
          <w:sz w:val="24"/>
          <w:szCs w:val="24"/>
        </w:rPr>
        <w:t>）中央国家机关及有关单位正式工作人员、国内高校在职教师。应具有硕士学位，在相应工作岗位取得较突出成绩、具有较强的</w:t>
      </w:r>
      <w:r>
        <w:rPr>
          <w:rFonts w:hint="eastAsia" w:ascii="黑体" w:hAnsi="黑体" w:eastAsia="黑体" w:cs="宋体"/>
          <w:kern w:val="0"/>
          <w:sz w:val="24"/>
          <w:szCs w:val="24"/>
        </w:rPr>
        <w:t>研究</w:t>
      </w:r>
      <w:r>
        <w:rPr>
          <w:rFonts w:ascii="黑体" w:hAnsi="黑体" w:eastAsia="黑体" w:cs="宋体"/>
          <w:kern w:val="0"/>
          <w:sz w:val="24"/>
          <w:szCs w:val="24"/>
        </w:rPr>
        <w:t>能力。</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w:t>
      </w:r>
      <w:r>
        <w:rPr>
          <w:rFonts w:hint="eastAsia" w:ascii="黑体" w:hAnsi="黑体" w:eastAsia="黑体" w:cs="宋体"/>
          <w:kern w:val="0"/>
          <w:sz w:val="24"/>
          <w:szCs w:val="24"/>
          <w:lang w:val="en-US" w:eastAsia="zh-CN"/>
        </w:rPr>
        <w:t>4</w:t>
      </w:r>
      <w:r>
        <w:rPr>
          <w:rFonts w:ascii="黑体" w:hAnsi="黑体" w:eastAsia="黑体" w:cs="宋体"/>
          <w:kern w:val="0"/>
          <w:sz w:val="24"/>
          <w:szCs w:val="24"/>
        </w:rPr>
        <w:t>）国外高校或科研机构正式注册的国家公派或自费留学应届硕士毕业生（已毕业离校的学生除外）、自费留学攻读博士学位第一年的学生。须已获国内用人单位录用。</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highlight w:val="none"/>
        </w:rPr>
      </w:pPr>
      <w:r>
        <w:rPr>
          <w:rFonts w:ascii="黑体" w:hAnsi="黑体" w:eastAsia="黑体" w:cs="宋体"/>
          <w:kern w:val="0"/>
          <w:sz w:val="24"/>
          <w:szCs w:val="24"/>
        </w:rPr>
        <w:t>5.联合培养博士</w:t>
      </w:r>
      <w:r>
        <w:rPr>
          <w:rFonts w:hint="eastAsia" w:ascii="黑体" w:hAnsi="黑体" w:eastAsia="黑体" w:cs="宋体"/>
          <w:kern w:val="0"/>
          <w:sz w:val="24"/>
          <w:szCs w:val="24"/>
        </w:rPr>
        <w:t>研究</w:t>
      </w:r>
      <w:r>
        <w:rPr>
          <w:rFonts w:ascii="黑体" w:hAnsi="黑体" w:eastAsia="黑体" w:cs="宋体"/>
          <w:kern w:val="0"/>
          <w:sz w:val="24"/>
          <w:szCs w:val="24"/>
        </w:rPr>
        <w:t>生：国内全日制优秀在读博士研究生。申请时年龄不超过35</w:t>
      </w:r>
      <w:r>
        <w:rPr>
          <w:rFonts w:hint="eastAsia" w:ascii="黑体" w:hAnsi="黑体" w:eastAsia="黑体" w:cs="宋体"/>
          <w:kern w:val="0"/>
          <w:sz w:val="24"/>
          <w:szCs w:val="24"/>
        </w:rPr>
        <w:t>周</w:t>
      </w:r>
      <w:r>
        <w:rPr>
          <w:rFonts w:ascii="黑体" w:hAnsi="黑体" w:eastAsia="黑体" w:cs="宋体"/>
          <w:kern w:val="0"/>
          <w:sz w:val="24"/>
          <w:szCs w:val="24"/>
          <w:highlight w:val="none"/>
        </w:rPr>
        <w:t>岁（198</w:t>
      </w:r>
      <w:r>
        <w:rPr>
          <w:rFonts w:hint="eastAsia" w:ascii="黑体" w:hAnsi="黑体" w:eastAsia="黑体" w:cs="宋体"/>
          <w:kern w:val="0"/>
          <w:sz w:val="24"/>
          <w:szCs w:val="24"/>
          <w:highlight w:val="none"/>
          <w:lang w:val="en-US" w:eastAsia="zh-CN"/>
        </w:rPr>
        <w:t>7</w:t>
      </w:r>
      <w:r>
        <w:rPr>
          <w:rFonts w:ascii="黑体" w:hAnsi="黑体" w:eastAsia="黑体" w:cs="宋体"/>
          <w:kern w:val="0"/>
          <w:sz w:val="24"/>
          <w:szCs w:val="24"/>
          <w:highlight w:val="none"/>
        </w:rPr>
        <w:t>年1月1日以后出生）；申请时应提交国内外导师共同制定的联合培养计划。</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highlight w:val="none"/>
        </w:rPr>
        <w:t>6.联合培养硕士</w:t>
      </w:r>
      <w:r>
        <w:rPr>
          <w:rFonts w:hint="eastAsia" w:ascii="黑体" w:hAnsi="黑体" w:eastAsia="黑体" w:cs="宋体"/>
          <w:kern w:val="0"/>
          <w:sz w:val="24"/>
          <w:szCs w:val="24"/>
          <w:highlight w:val="none"/>
        </w:rPr>
        <w:t>研究</w:t>
      </w:r>
      <w:r>
        <w:rPr>
          <w:rFonts w:ascii="黑体" w:hAnsi="黑体" w:eastAsia="黑体" w:cs="宋体"/>
          <w:kern w:val="0"/>
          <w:sz w:val="24"/>
          <w:szCs w:val="24"/>
          <w:highlight w:val="none"/>
        </w:rPr>
        <w:t>生：国内高校全日制在读硕士研究生。申请时年龄不超过</w:t>
      </w:r>
      <w:r>
        <w:rPr>
          <w:rFonts w:hint="eastAsia" w:ascii="黑体" w:hAnsi="黑体" w:eastAsia="黑体" w:cs="宋体"/>
          <w:kern w:val="0"/>
          <w:sz w:val="24"/>
          <w:szCs w:val="24"/>
          <w:highlight w:val="none"/>
        </w:rPr>
        <w:t>45周</w:t>
      </w:r>
      <w:r>
        <w:rPr>
          <w:rFonts w:ascii="黑体" w:hAnsi="黑体" w:eastAsia="黑体" w:cs="宋体"/>
          <w:kern w:val="0"/>
          <w:sz w:val="24"/>
          <w:szCs w:val="24"/>
          <w:highlight w:val="none"/>
        </w:rPr>
        <w:t>岁（19</w:t>
      </w:r>
      <w:r>
        <w:rPr>
          <w:rFonts w:hint="eastAsia" w:ascii="黑体" w:hAnsi="黑体" w:eastAsia="黑体" w:cs="宋体"/>
          <w:kern w:val="0"/>
          <w:sz w:val="24"/>
          <w:szCs w:val="24"/>
          <w:highlight w:val="none"/>
        </w:rPr>
        <w:t>7</w:t>
      </w:r>
      <w:r>
        <w:rPr>
          <w:rFonts w:hint="eastAsia" w:ascii="黑体" w:hAnsi="黑体" w:eastAsia="黑体" w:cs="宋体"/>
          <w:kern w:val="0"/>
          <w:sz w:val="24"/>
          <w:szCs w:val="24"/>
          <w:highlight w:val="none"/>
          <w:lang w:val="en-US" w:eastAsia="zh-CN"/>
        </w:rPr>
        <w:t>7</w:t>
      </w:r>
      <w:r>
        <w:rPr>
          <w:rFonts w:ascii="黑体" w:hAnsi="黑体" w:eastAsia="黑体" w:cs="宋体"/>
          <w:kern w:val="0"/>
          <w:sz w:val="24"/>
          <w:szCs w:val="24"/>
          <w:highlight w:val="none"/>
        </w:rPr>
        <w:t>年1月1日以后出生</w:t>
      </w:r>
      <w:r>
        <w:rPr>
          <w:rFonts w:hint="eastAsia" w:ascii="黑体" w:hAnsi="黑体" w:eastAsia="黑体" w:cs="宋体"/>
          <w:kern w:val="0"/>
          <w:sz w:val="24"/>
          <w:szCs w:val="24"/>
          <w:highlight w:val="none"/>
          <w:lang w:eastAsia="zh-CN"/>
        </w:rPr>
        <w:t>）</w:t>
      </w:r>
      <w:r>
        <w:rPr>
          <w:rFonts w:ascii="黑体" w:hAnsi="黑体" w:eastAsia="黑体" w:cs="宋体"/>
          <w:kern w:val="0"/>
          <w:sz w:val="24"/>
          <w:szCs w:val="24"/>
          <w:highlight w:val="none"/>
        </w:rPr>
        <w:t>。申请人应具备扎实的专业基础，较强的学习、研究能</w:t>
      </w:r>
      <w:r>
        <w:rPr>
          <w:rFonts w:ascii="黑体" w:hAnsi="黑体" w:eastAsia="黑体" w:cs="宋体"/>
          <w:kern w:val="0"/>
          <w:sz w:val="24"/>
          <w:szCs w:val="24"/>
        </w:rPr>
        <w:t>力和交流能力，综合素质良好，学习成绩优异，具有较强的发展潜力。申请时应提交中外双方联合制定的学习计划。</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十二</w:t>
      </w:r>
      <w:r>
        <w:rPr>
          <w:rFonts w:ascii="黑体" w:hAnsi="黑体" w:eastAsia="黑体" w:cs="宋体"/>
          <w:b/>
          <w:kern w:val="0"/>
          <w:sz w:val="24"/>
          <w:szCs w:val="24"/>
        </w:rPr>
        <w:t>条</w:t>
      </w:r>
      <w:r>
        <w:rPr>
          <w:rFonts w:hint="eastAsia" w:ascii="黑体" w:hAnsi="黑体" w:eastAsia="黑体" w:cs="宋体"/>
          <w:kern w:val="0"/>
          <w:sz w:val="24"/>
          <w:szCs w:val="24"/>
        </w:rPr>
        <w:t xml:space="preserve"> </w:t>
      </w:r>
      <w:r>
        <w:rPr>
          <w:rFonts w:ascii="黑体" w:hAnsi="黑体" w:eastAsia="黑体" w:cs="宋体"/>
          <w:kern w:val="0"/>
          <w:sz w:val="24"/>
          <w:szCs w:val="24"/>
        </w:rPr>
        <w:t>申请学费资助赴国外攻读博士学位者应具有较高的综合素质和发展潜力并在各方面表现突出；核心课程优秀；拟留学单位应为世界或对象国一流高校。博士研究生国外导师应具有很强的教学科研能力和水平,系所从事专业领域的权威专家或学术带头人。</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三</w:t>
      </w:r>
      <w:r>
        <w:rPr>
          <w:rFonts w:ascii="黑体" w:hAnsi="黑体" w:eastAsia="黑体" w:cs="宋体"/>
          <w:b/>
          <w:kern w:val="0"/>
          <w:sz w:val="24"/>
          <w:szCs w:val="24"/>
        </w:rPr>
        <w:t xml:space="preserve">条 </w:t>
      </w:r>
      <w:r>
        <w:rPr>
          <w:rFonts w:ascii="黑体" w:hAnsi="黑体" w:eastAsia="黑体" w:cs="宋体"/>
          <w:kern w:val="0"/>
          <w:sz w:val="24"/>
          <w:szCs w:val="24"/>
        </w:rPr>
        <w:t>外语条件</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符合</w:t>
      </w:r>
      <w:r>
        <w:rPr>
          <w:rFonts w:hint="eastAsia" w:ascii="黑体" w:hAnsi="黑体" w:eastAsia="黑体" w:cs="宋体"/>
          <w:kern w:val="0"/>
          <w:sz w:val="24"/>
          <w:szCs w:val="24"/>
          <w:highlight w:val="none"/>
          <w:u w:val="single"/>
        </w:rPr>
        <w:t>国家公派出国留学外语合格条件</w:t>
      </w:r>
      <w:r>
        <w:rPr>
          <w:rFonts w:hint="eastAsia" w:ascii="黑体" w:hAnsi="黑体" w:eastAsia="黑体" w:cs="宋体"/>
          <w:kern w:val="0"/>
          <w:sz w:val="24"/>
          <w:szCs w:val="24"/>
        </w:rPr>
        <w:t>。</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四</w:t>
      </w:r>
      <w:r>
        <w:rPr>
          <w:rFonts w:ascii="黑体" w:hAnsi="黑体" w:eastAsia="黑体" w:cs="宋体"/>
          <w:b/>
          <w:kern w:val="0"/>
          <w:sz w:val="24"/>
          <w:szCs w:val="24"/>
        </w:rPr>
        <w:t>条</w:t>
      </w:r>
      <w:r>
        <w:rPr>
          <w:rFonts w:ascii="黑体" w:hAnsi="黑体" w:eastAsia="黑体" w:cs="宋体"/>
          <w:kern w:val="0"/>
          <w:sz w:val="24"/>
          <w:szCs w:val="24"/>
        </w:rPr>
        <w:t xml:space="preserve"> 国家留学基金资助申请人申请时须提交</w:t>
      </w:r>
      <w:r>
        <w:rPr>
          <w:rFonts w:hint="eastAsia" w:ascii="黑体" w:hAnsi="黑体" w:eastAsia="黑体" w:cs="宋体"/>
          <w:kern w:val="0"/>
          <w:sz w:val="24"/>
          <w:szCs w:val="24"/>
        </w:rPr>
        <w:t>外方</w:t>
      </w:r>
      <w:r>
        <w:rPr>
          <w:rFonts w:ascii="黑体" w:hAnsi="黑体" w:eastAsia="黑体" w:cs="宋体"/>
          <w:kern w:val="0"/>
          <w:sz w:val="24"/>
          <w:szCs w:val="24"/>
        </w:rPr>
        <w:t>正式邀请信。</w:t>
      </w:r>
    </w:p>
    <w:p>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第四章 选拔办法</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五</w:t>
      </w:r>
      <w:r>
        <w:rPr>
          <w:rFonts w:ascii="黑体" w:hAnsi="黑体" w:eastAsia="黑体" w:cs="宋体"/>
          <w:b/>
          <w:kern w:val="0"/>
          <w:sz w:val="24"/>
          <w:szCs w:val="24"/>
        </w:rPr>
        <w:t>条</w:t>
      </w:r>
      <w:r>
        <w:rPr>
          <w:rFonts w:ascii="黑体" w:hAnsi="黑体" w:eastAsia="黑体" w:cs="宋体"/>
          <w:kern w:val="0"/>
          <w:sz w:val="24"/>
          <w:szCs w:val="24"/>
        </w:rPr>
        <w:t xml:space="preserve"> 遵循“公开、公平、公正”的原则。各推选单位根据项目总体要求，结合本单位实际，制定具体选拔办法，择优推荐候选人，并对推荐人选进行公示。</w:t>
      </w:r>
    </w:p>
    <w:p>
      <w:pPr>
        <w:widowControl/>
        <w:shd w:val="clear" w:color="auto" w:fill="FFFFFF"/>
        <w:adjustRightInd w:val="0"/>
        <w:snapToGrid w:val="0"/>
        <w:spacing w:before="156" w:beforeLines="50"/>
        <w:ind w:firstLine="482" w:firstLineChars="200"/>
        <w:contextualSpacing/>
        <w:rPr>
          <w:rFonts w:hint="eastAsia" w:ascii="黑体" w:hAnsi="黑体" w:eastAsia="黑体" w:cs="宋体"/>
          <w:color w:val="auto"/>
          <w:kern w:val="0"/>
          <w:sz w:val="24"/>
          <w:szCs w:val="24"/>
          <w:highlight w:val="none"/>
          <w:lang w:eastAsia="zh-CN"/>
        </w:rPr>
      </w:pPr>
      <w:r>
        <w:rPr>
          <w:rFonts w:ascii="黑体" w:hAnsi="黑体" w:eastAsia="黑体" w:cs="宋体"/>
          <w:b/>
          <w:kern w:val="0"/>
          <w:sz w:val="24"/>
          <w:szCs w:val="24"/>
        </w:rPr>
        <w:t>第十</w:t>
      </w:r>
      <w:r>
        <w:rPr>
          <w:rFonts w:hint="eastAsia" w:ascii="黑体" w:hAnsi="黑体" w:eastAsia="黑体" w:cs="宋体"/>
          <w:b/>
          <w:kern w:val="0"/>
          <w:sz w:val="24"/>
          <w:szCs w:val="24"/>
        </w:rPr>
        <w:t>六</w:t>
      </w:r>
      <w:r>
        <w:rPr>
          <w:rFonts w:ascii="黑体" w:hAnsi="黑体" w:eastAsia="黑体" w:cs="宋体"/>
          <w:b/>
          <w:kern w:val="0"/>
          <w:sz w:val="24"/>
          <w:szCs w:val="24"/>
        </w:rPr>
        <w:t>条</w:t>
      </w:r>
      <w:r>
        <w:rPr>
          <w:rFonts w:hint="eastAsia" w:ascii="黑体" w:hAnsi="黑体" w:eastAsia="黑体" w:cs="宋体"/>
          <w:b/>
          <w:kern w:val="0"/>
          <w:sz w:val="24"/>
          <w:szCs w:val="24"/>
          <w:lang w:val="en-US" w:eastAsia="zh-CN"/>
        </w:rPr>
        <w:t xml:space="preserve"> </w:t>
      </w:r>
      <w:r>
        <w:rPr>
          <w:rFonts w:ascii="黑体" w:hAnsi="黑体" w:eastAsia="黑体" w:cs="宋体"/>
          <w:color w:val="auto"/>
          <w:kern w:val="0"/>
          <w:sz w:val="24"/>
          <w:szCs w:val="24"/>
          <w:highlight w:val="none"/>
        </w:rPr>
        <w:t>各单位统一组织被推荐人选</w:t>
      </w:r>
      <w:r>
        <w:rPr>
          <w:rFonts w:hint="eastAsia" w:ascii="黑体" w:hAnsi="黑体" w:eastAsia="黑体" w:cs="宋体"/>
          <w:color w:val="auto"/>
          <w:kern w:val="0"/>
          <w:sz w:val="24"/>
          <w:szCs w:val="24"/>
          <w:highlight w:val="none"/>
          <w:lang w:eastAsia="zh-CN"/>
        </w:rPr>
        <w:t>。</w:t>
      </w:r>
    </w:p>
    <w:p>
      <w:pPr>
        <w:widowControl/>
        <w:shd w:val="clear" w:color="auto" w:fill="FFFFFF"/>
        <w:adjustRightInd w:val="0"/>
        <w:snapToGrid w:val="0"/>
        <w:spacing w:before="156" w:beforeLines="50"/>
        <w:ind w:firstLine="482" w:firstLineChars="200"/>
        <w:contextualSpacing/>
        <w:rPr>
          <w:rFonts w:hint="eastAsia" w:ascii="黑体" w:hAnsi="黑体" w:eastAsia="黑体" w:cs="宋体"/>
          <w:kern w:val="0"/>
          <w:sz w:val="24"/>
          <w:szCs w:val="24"/>
          <w:highlight w:val="none"/>
          <w:lang w:eastAsia="zh-CN"/>
        </w:rPr>
      </w:pPr>
      <w:r>
        <w:rPr>
          <w:rFonts w:hint="eastAsia" w:ascii="黑体" w:hAnsi="黑体" w:eastAsia="黑体" w:cs="宋体"/>
          <w:b/>
          <w:bCs/>
          <w:color w:val="auto"/>
          <w:kern w:val="0"/>
          <w:sz w:val="24"/>
          <w:szCs w:val="24"/>
          <w:highlight w:val="none"/>
        </w:rPr>
        <w:t>获批资助项目渠道</w:t>
      </w:r>
      <w:r>
        <w:rPr>
          <w:rFonts w:hint="eastAsia" w:ascii="黑体" w:hAnsi="黑体" w:eastAsia="黑体" w:cs="宋体"/>
          <w:b/>
          <w:bCs/>
          <w:color w:val="auto"/>
          <w:kern w:val="0"/>
          <w:sz w:val="24"/>
          <w:szCs w:val="24"/>
          <w:highlight w:val="none"/>
          <w:lang w:eastAsia="zh-CN"/>
        </w:rPr>
        <w:t>申请人</w:t>
      </w:r>
      <w:r>
        <w:rPr>
          <w:rFonts w:hint="eastAsia" w:ascii="黑体" w:hAnsi="黑体" w:eastAsia="黑体" w:cs="宋体"/>
          <w:color w:val="auto"/>
          <w:kern w:val="0"/>
          <w:sz w:val="24"/>
          <w:szCs w:val="24"/>
          <w:highlight w:val="none"/>
          <w:lang w:eastAsia="zh-CN"/>
        </w:rPr>
        <w:t>于</w:t>
      </w:r>
      <w:r>
        <w:rPr>
          <w:rFonts w:ascii="黑体" w:hAnsi="黑体" w:eastAsia="黑体" w:cs="宋体"/>
          <w:color w:val="auto"/>
          <w:kern w:val="0"/>
          <w:sz w:val="24"/>
          <w:szCs w:val="24"/>
          <w:highlight w:val="none"/>
        </w:rPr>
        <w:t>202</w:t>
      </w:r>
      <w:r>
        <w:rPr>
          <w:rFonts w:hint="eastAsia" w:ascii="黑体" w:hAnsi="黑体" w:eastAsia="黑体" w:cs="宋体"/>
          <w:color w:val="auto"/>
          <w:kern w:val="0"/>
          <w:sz w:val="24"/>
          <w:szCs w:val="24"/>
          <w:highlight w:val="none"/>
          <w:lang w:val="en-US" w:eastAsia="zh-CN"/>
        </w:rPr>
        <w:t>3</w:t>
      </w:r>
      <w:r>
        <w:rPr>
          <w:rFonts w:ascii="黑体" w:hAnsi="黑体" w:eastAsia="黑体" w:cs="宋体"/>
          <w:color w:val="auto"/>
          <w:kern w:val="0"/>
          <w:sz w:val="24"/>
          <w:szCs w:val="24"/>
          <w:highlight w:val="none"/>
        </w:rPr>
        <w:t>年3月</w:t>
      </w:r>
      <w:r>
        <w:rPr>
          <w:rFonts w:hint="eastAsia" w:ascii="黑体" w:hAnsi="黑体" w:eastAsia="黑体" w:cs="宋体"/>
          <w:color w:val="auto"/>
          <w:kern w:val="0"/>
          <w:sz w:val="24"/>
          <w:szCs w:val="24"/>
          <w:highlight w:val="none"/>
          <w:lang w:val="en-US" w:eastAsia="zh-CN"/>
        </w:rPr>
        <w:t>10</w:t>
      </w:r>
      <w:r>
        <w:rPr>
          <w:rFonts w:ascii="黑体" w:hAnsi="黑体" w:eastAsia="黑体" w:cs="宋体"/>
          <w:color w:val="auto"/>
          <w:kern w:val="0"/>
          <w:sz w:val="24"/>
          <w:szCs w:val="24"/>
          <w:highlight w:val="none"/>
        </w:rPr>
        <w:t>-</w:t>
      </w:r>
      <w:r>
        <w:rPr>
          <w:rFonts w:hint="eastAsia" w:ascii="黑体" w:hAnsi="黑体" w:eastAsia="黑体" w:cs="宋体"/>
          <w:color w:val="auto"/>
          <w:kern w:val="0"/>
          <w:sz w:val="24"/>
          <w:szCs w:val="24"/>
          <w:highlight w:val="none"/>
          <w:lang w:val="en-US" w:eastAsia="zh-CN"/>
        </w:rPr>
        <w:t>2</w:t>
      </w:r>
      <w:r>
        <w:rPr>
          <w:rFonts w:ascii="黑体" w:hAnsi="黑体" w:eastAsia="黑体" w:cs="宋体"/>
          <w:color w:val="auto"/>
          <w:kern w:val="0"/>
          <w:sz w:val="24"/>
          <w:szCs w:val="24"/>
          <w:highlight w:val="none"/>
        </w:rPr>
        <w:t>0日</w:t>
      </w:r>
      <w:r>
        <w:rPr>
          <w:rFonts w:ascii="黑体" w:hAnsi="黑体" w:eastAsia="黑体" w:cs="宋体"/>
          <w:kern w:val="0"/>
          <w:sz w:val="24"/>
          <w:szCs w:val="24"/>
          <w:highlight w:val="none"/>
        </w:rPr>
        <w:t>登录国家公派留学管理信息平台（apply.csc.edu.cn）进行网上报名并提交申请材料</w:t>
      </w:r>
      <w:r>
        <w:rPr>
          <w:rFonts w:hint="eastAsia" w:ascii="黑体" w:hAnsi="黑体" w:eastAsia="黑体" w:cs="宋体"/>
          <w:kern w:val="0"/>
          <w:sz w:val="24"/>
          <w:szCs w:val="24"/>
          <w:highlight w:val="none"/>
          <w:lang w:eastAsia="zh-CN"/>
        </w:rPr>
        <w:t>。相关受理单位</w:t>
      </w:r>
      <w:r>
        <w:rPr>
          <w:rFonts w:ascii="黑体" w:hAnsi="黑体" w:eastAsia="黑体" w:cs="宋体"/>
          <w:kern w:val="0"/>
          <w:sz w:val="24"/>
          <w:szCs w:val="24"/>
          <w:highlight w:val="none"/>
        </w:rPr>
        <w:t>于202</w:t>
      </w:r>
      <w:r>
        <w:rPr>
          <w:rFonts w:hint="eastAsia" w:ascii="黑体" w:hAnsi="黑体" w:eastAsia="黑体" w:cs="宋体"/>
          <w:kern w:val="0"/>
          <w:sz w:val="24"/>
          <w:szCs w:val="24"/>
          <w:highlight w:val="none"/>
          <w:lang w:val="en-US" w:eastAsia="zh-CN"/>
        </w:rPr>
        <w:t>3</w:t>
      </w:r>
      <w:r>
        <w:rPr>
          <w:rFonts w:ascii="黑体" w:hAnsi="黑体" w:eastAsia="黑体" w:cs="宋体"/>
          <w:kern w:val="0"/>
          <w:sz w:val="24"/>
          <w:szCs w:val="24"/>
          <w:highlight w:val="none"/>
        </w:rPr>
        <w:t>年 4月</w:t>
      </w:r>
      <w:r>
        <w:rPr>
          <w:rFonts w:hint="eastAsia" w:ascii="黑体" w:hAnsi="黑体" w:eastAsia="黑体" w:cs="宋体"/>
          <w:kern w:val="0"/>
          <w:sz w:val="24"/>
          <w:szCs w:val="24"/>
          <w:highlight w:val="none"/>
          <w:lang w:val="en-US" w:eastAsia="zh-CN"/>
        </w:rPr>
        <w:t>7</w:t>
      </w:r>
      <w:r>
        <w:rPr>
          <w:rFonts w:ascii="黑体" w:hAnsi="黑体" w:eastAsia="黑体" w:cs="宋体"/>
          <w:kern w:val="0"/>
          <w:sz w:val="24"/>
          <w:szCs w:val="24"/>
          <w:highlight w:val="none"/>
        </w:rPr>
        <w:t>日前将正式推荐公函、推选人员名单统一寄（送）至国家留学基金委，并通过信息平台提交申请人的电子材料</w:t>
      </w:r>
      <w:r>
        <w:rPr>
          <w:rFonts w:hint="eastAsia" w:ascii="黑体" w:hAnsi="黑体" w:eastAsia="黑体" w:cs="宋体"/>
          <w:kern w:val="0"/>
          <w:sz w:val="24"/>
          <w:szCs w:val="24"/>
          <w:highlight w:val="none"/>
          <w:lang w:eastAsia="zh-CN"/>
        </w:rPr>
        <w:t>。</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highlight w:val="none"/>
        </w:rPr>
      </w:pPr>
      <w:r>
        <w:rPr>
          <w:rFonts w:ascii="黑体" w:hAnsi="黑体" w:eastAsia="黑体" w:cs="宋体"/>
          <w:b/>
          <w:bCs/>
          <w:color w:val="auto"/>
          <w:kern w:val="0"/>
          <w:sz w:val="24"/>
          <w:szCs w:val="24"/>
          <w:highlight w:val="none"/>
        </w:rPr>
        <w:t>个人渠道</w:t>
      </w:r>
      <w:r>
        <w:rPr>
          <w:rFonts w:hint="eastAsia" w:ascii="黑体" w:hAnsi="黑体" w:eastAsia="黑体" w:cs="宋体"/>
          <w:b/>
          <w:bCs/>
          <w:color w:val="auto"/>
          <w:kern w:val="0"/>
          <w:sz w:val="24"/>
          <w:szCs w:val="24"/>
          <w:highlight w:val="none"/>
          <w:lang w:eastAsia="zh-CN"/>
        </w:rPr>
        <w:t>申请人</w:t>
      </w:r>
      <w:r>
        <w:rPr>
          <w:rFonts w:ascii="黑体" w:hAnsi="黑体" w:eastAsia="黑体" w:cs="宋体"/>
          <w:color w:val="auto"/>
          <w:kern w:val="0"/>
          <w:sz w:val="24"/>
          <w:szCs w:val="24"/>
          <w:highlight w:val="none"/>
        </w:rPr>
        <w:t>于202</w:t>
      </w:r>
      <w:r>
        <w:rPr>
          <w:rFonts w:hint="eastAsia" w:ascii="黑体" w:hAnsi="黑体" w:eastAsia="黑体" w:cs="宋体"/>
          <w:color w:val="auto"/>
          <w:kern w:val="0"/>
          <w:sz w:val="24"/>
          <w:szCs w:val="24"/>
          <w:highlight w:val="none"/>
          <w:lang w:val="en-US" w:eastAsia="zh-CN"/>
        </w:rPr>
        <w:t>3</w:t>
      </w:r>
      <w:r>
        <w:rPr>
          <w:rFonts w:ascii="黑体" w:hAnsi="黑体" w:eastAsia="黑体" w:cs="宋体"/>
          <w:color w:val="auto"/>
          <w:kern w:val="0"/>
          <w:sz w:val="24"/>
          <w:szCs w:val="24"/>
          <w:highlight w:val="none"/>
        </w:rPr>
        <w:t>年3月</w:t>
      </w:r>
      <w:r>
        <w:rPr>
          <w:rFonts w:hint="eastAsia" w:ascii="黑体" w:hAnsi="黑体" w:eastAsia="黑体" w:cs="宋体"/>
          <w:color w:val="auto"/>
          <w:kern w:val="0"/>
          <w:sz w:val="24"/>
          <w:szCs w:val="24"/>
          <w:highlight w:val="none"/>
          <w:lang w:val="en-US" w:eastAsia="zh-CN"/>
        </w:rPr>
        <w:t>20</w:t>
      </w:r>
      <w:r>
        <w:rPr>
          <w:rFonts w:ascii="黑体" w:hAnsi="黑体" w:eastAsia="黑体" w:cs="宋体"/>
          <w:color w:val="auto"/>
          <w:kern w:val="0"/>
          <w:sz w:val="24"/>
          <w:szCs w:val="24"/>
          <w:highlight w:val="none"/>
        </w:rPr>
        <w:t>-</w:t>
      </w:r>
      <w:r>
        <w:rPr>
          <w:rFonts w:hint="eastAsia" w:ascii="黑体" w:hAnsi="黑体" w:eastAsia="黑体" w:cs="宋体"/>
          <w:color w:val="auto"/>
          <w:kern w:val="0"/>
          <w:sz w:val="24"/>
          <w:szCs w:val="24"/>
          <w:highlight w:val="none"/>
          <w:lang w:val="en-US" w:eastAsia="zh-CN"/>
        </w:rPr>
        <w:t>3</w:t>
      </w:r>
      <w:r>
        <w:rPr>
          <w:rFonts w:ascii="黑体" w:hAnsi="黑体" w:eastAsia="黑体" w:cs="宋体"/>
          <w:color w:val="auto"/>
          <w:kern w:val="0"/>
          <w:sz w:val="24"/>
          <w:szCs w:val="24"/>
          <w:highlight w:val="none"/>
        </w:rPr>
        <w:t>0日</w:t>
      </w:r>
      <w:r>
        <w:rPr>
          <w:rFonts w:ascii="黑体" w:hAnsi="黑体" w:eastAsia="黑体" w:cs="宋体"/>
          <w:kern w:val="0"/>
          <w:sz w:val="24"/>
          <w:szCs w:val="24"/>
          <w:highlight w:val="none"/>
        </w:rPr>
        <w:t>登录国家公派留学管理信息平台（apply.csc.edu.cn）进行网上报名并提交申请材料</w:t>
      </w:r>
      <w:r>
        <w:rPr>
          <w:rFonts w:hint="eastAsia" w:ascii="黑体" w:hAnsi="黑体" w:eastAsia="黑体" w:cs="宋体"/>
          <w:kern w:val="0"/>
          <w:sz w:val="24"/>
          <w:szCs w:val="24"/>
          <w:highlight w:val="none"/>
          <w:lang w:eastAsia="zh-CN"/>
        </w:rPr>
        <w:t>。相关受理单位</w:t>
      </w:r>
      <w:r>
        <w:rPr>
          <w:rFonts w:ascii="黑体" w:hAnsi="黑体" w:eastAsia="黑体" w:cs="宋体"/>
          <w:kern w:val="0"/>
          <w:sz w:val="24"/>
          <w:szCs w:val="24"/>
          <w:highlight w:val="none"/>
        </w:rPr>
        <w:t>于202</w:t>
      </w:r>
      <w:r>
        <w:rPr>
          <w:rFonts w:hint="eastAsia" w:ascii="黑体" w:hAnsi="黑体" w:eastAsia="黑体" w:cs="宋体"/>
          <w:kern w:val="0"/>
          <w:sz w:val="24"/>
          <w:szCs w:val="24"/>
          <w:highlight w:val="none"/>
          <w:lang w:val="en-US" w:eastAsia="zh-CN"/>
        </w:rPr>
        <w:t>3</w:t>
      </w:r>
      <w:r>
        <w:rPr>
          <w:rFonts w:ascii="黑体" w:hAnsi="黑体" w:eastAsia="黑体" w:cs="宋体"/>
          <w:kern w:val="0"/>
          <w:sz w:val="24"/>
          <w:szCs w:val="24"/>
          <w:highlight w:val="none"/>
        </w:rPr>
        <w:t>年 4月</w:t>
      </w:r>
      <w:r>
        <w:rPr>
          <w:rFonts w:hint="eastAsia" w:ascii="黑体" w:hAnsi="黑体" w:eastAsia="黑体" w:cs="宋体"/>
          <w:kern w:val="0"/>
          <w:sz w:val="24"/>
          <w:szCs w:val="24"/>
          <w:highlight w:val="none"/>
          <w:lang w:val="en-US" w:eastAsia="zh-CN"/>
        </w:rPr>
        <w:t>7</w:t>
      </w:r>
      <w:r>
        <w:rPr>
          <w:rFonts w:ascii="黑体" w:hAnsi="黑体" w:eastAsia="黑体" w:cs="宋体"/>
          <w:kern w:val="0"/>
          <w:sz w:val="24"/>
          <w:szCs w:val="24"/>
          <w:highlight w:val="none"/>
        </w:rPr>
        <w:t>日前将正式推荐公函、推选人员名单统一寄（送）至国家留学基金委，并通过信息平台提交申请人的电子材料。</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七</w:t>
      </w:r>
      <w:r>
        <w:rPr>
          <w:rFonts w:ascii="黑体" w:hAnsi="黑体" w:eastAsia="黑体" w:cs="宋体"/>
          <w:b/>
          <w:kern w:val="0"/>
          <w:sz w:val="24"/>
          <w:szCs w:val="24"/>
        </w:rPr>
        <w:t>条</w:t>
      </w:r>
      <w:r>
        <w:rPr>
          <w:rFonts w:ascii="黑体" w:hAnsi="黑体" w:eastAsia="黑体" w:cs="宋体"/>
          <w:kern w:val="0"/>
          <w:sz w:val="24"/>
          <w:szCs w:val="24"/>
        </w:rPr>
        <w:t xml:space="preserve"> 推选单位</w:t>
      </w:r>
      <w:r>
        <w:rPr>
          <w:rFonts w:hint="eastAsia" w:ascii="黑体" w:hAnsi="黑体" w:eastAsia="黑体" w:cs="宋体"/>
          <w:kern w:val="0"/>
          <w:sz w:val="24"/>
          <w:szCs w:val="24"/>
        </w:rPr>
        <w:t>需对</w:t>
      </w:r>
      <w:r>
        <w:rPr>
          <w:rFonts w:ascii="黑体" w:hAnsi="黑体" w:eastAsia="黑体" w:cs="宋体"/>
          <w:kern w:val="0"/>
          <w:sz w:val="24"/>
          <w:szCs w:val="24"/>
        </w:rPr>
        <w:t>申请人的政治思想、师德师风</w:t>
      </w:r>
      <w:r>
        <w:rPr>
          <w:rFonts w:hint="eastAsia" w:ascii="黑体" w:hAnsi="黑体" w:eastAsia="黑体" w:cs="宋体"/>
          <w:kern w:val="0"/>
          <w:sz w:val="24"/>
          <w:szCs w:val="24"/>
        </w:rPr>
        <w:t>/品行学风</w:t>
      </w:r>
      <w:r>
        <w:rPr>
          <w:rFonts w:ascii="黑体" w:hAnsi="黑体" w:eastAsia="黑体" w:cs="宋体"/>
          <w:kern w:val="0"/>
          <w:sz w:val="24"/>
          <w:szCs w:val="24"/>
        </w:rPr>
        <w:t>等严格把关，并在申请表单位推荐意见栏中对上述表现</w:t>
      </w:r>
      <w:r>
        <w:rPr>
          <w:rFonts w:hint="eastAsia" w:ascii="黑体" w:hAnsi="黑体" w:eastAsia="黑体" w:cs="宋体"/>
          <w:kern w:val="0"/>
          <w:sz w:val="24"/>
          <w:szCs w:val="24"/>
        </w:rPr>
        <w:t>做出</w:t>
      </w:r>
      <w:r>
        <w:rPr>
          <w:rFonts w:ascii="黑体" w:hAnsi="黑体" w:eastAsia="黑体" w:cs="宋体"/>
          <w:kern w:val="0"/>
          <w:sz w:val="24"/>
          <w:szCs w:val="24"/>
        </w:rPr>
        <w:t>评价。</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八</w:t>
      </w:r>
      <w:r>
        <w:rPr>
          <w:rFonts w:ascii="黑体" w:hAnsi="黑体" w:eastAsia="黑体" w:cs="宋体"/>
          <w:b/>
          <w:kern w:val="0"/>
          <w:sz w:val="24"/>
          <w:szCs w:val="24"/>
        </w:rPr>
        <w:t>条</w:t>
      </w:r>
      <w:r>
        <w:rPr>
          <w:rFonts w:ascii="黑体" w:hAnsi="黑体" w:eastAsia="黑体" w:cs="宋体"/>
          <w:kern w:val="0"/>
          <w:sz w:val="24"/>
          <w:szCs w:val="24"/>
        </w:rPr>
        <w:t xml:space="preserve"> </w:t>
      </w:r>
      <w:r>
        <w:rPr>
          <w:rFonts w:hint="eastAsia" w:ascii="黑体" w:hAnsi="黑体" w:eastAsia="黑体" w:cs="宋体"/>
          <w:kern w:val="0"/>
          <w:sz w:val="24"/>
          <w:szCs w:val="24"/>
        </w:rPr>
        <w:t>国家留学</w:t>
      </w:r>
      <w:r>
        <w:rPr>
          <w:rFonts w:ascii="黑体" w:hAnsi="黑体" w:eastAsia="黑体" w:cs="宋体"/>
          <w:kern w:val="0"/>
          <w:sz w:val="24"/>
          <w:szCs w:val="24"/>
        </w:rPr>
        <w:t>基金委委托各受理单位统一受理本地区（</w:t>
      </w:r>
      <w:r>
        <w:rPr>
          <w:rFonts w:hint="eastAsia" w:ascii="黑体" w:hAnsi="黑体" w:eastAsia="黑体" w:cs="宋体"/>
          <w:kern w:val="0"/>
          <w:sz w:val="24"/>
          <w:szCs w:val="24"/>
        </w:rPr>
        <w:t>单位</w:t>
      </w:r>
      <w:r>
        <w:rPr>
          <w:rFonts w:ascii="黑体" w:hAnsi="黑体" w:eastAsia="黑体" w:cs="宋体"/>
          <w:kern w:val="0"/>
          <w:sz w:val="24"/>
          <w:szCs w:val="24"/>
        </w:rPr>
        <w:t>、部门）</w:t>
      </w:r>
      <w:r>
        <w:rPr>
          <w:rFonts w:hint="eastAsia" w:ascii="黑体" w:hAnsi="黑体" w:eastAsia="黑体" w:cs="宋体"/>
          <w:kern w:val="0"/>
          <w:sz w:val="24"/>
          <w:szCs w:val="24"/>
        </w:rPr>
        <w:t xml:space="preserve"> 的申请</w:t>
      </w:r>
      <w:r>
        <w:rPr>
          <w:rFonts w:ascii="黑体" w:hAnsi="黑体" w:eastAsia="黑体" w:cs="宋体"/>
          <w:kern w:val="0"/>
          <w:sz w:val="24"/>
          <w:szCs w:val="24"/>
        </w:rPr>
        <w:t>，不直接受理个人申请。</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九</w:t>
      </w:r>
      <w:r>
        <w:rPr>
          <w:rFonts w:ascii="黑体" w:hAnsi="黑体" w:eastAsia="黑体" w:cs="宋体"/>
          <w:b/>
          <w:kern w:val="0"/>
          <w:sz w:val="24"/>
          <w:szCs w:val="24"/>
        </w:rPr>
        <w:t>条</w:t>
      </w:r>
      <w:r>
        <w:rPr>
          <w:rFonts w:ascii="黑体" w:hAnsi="黑体" w:eastAsia="黑体" w:cs="宋体"/>
          <w:kern w:val="0"/>
          <w:sz w:val="24"/>
          <w:szCs w:val="24"/>
        </w:rPr>
        <w:t xml:space="preserve"> 国家留学基金委</w:t>
      </w:r>
      <w:r>
        <w:rPr>
          <w:rFonts w:hint="eastAsia" w:ascii="黑体" w:hAnsi="黑体" w:eastAsia="黑体" w:cs="宋体"/>
          <w:kern w:val="0"/>
          <w:sz w:val="24"/>
          <w:szCs w:val="24"/>
        </w:rPr>
        <w:t>组织</w:t>
      </w:r>
      <w:r>
        <w:rPr>
          <w:rFonts w:ascii="黑体" w:hAnsi="黑体" w:eastAsia="黑体" w:cs="宋体"/>
          <w:kern w:val="0"/>
          <w:sz w:val="24"/>
          <w:szCs w:val="24"/>
        </w:rPr>
        <w:t>评审后统一录取</w:t>
      </w:r>
      <w:r>
        <w:rPr>
          <w:rFonts w:hint="eastAsia" w:ascii="黑体" w:hAnsi="黑体" w:eastAsia="黑体" w:cs="宋体"/>
          <w:kern w:val="0"/>
          <w:sz w:val="24"/>
          <w:szCs w:val="24"/>
        </w:rPr>
        <w:t>，</w:t>
      </w:r>
      <w:r>
        <w:rPr>
          <w:rFonts w:ascii="黑体" w:hAnsi="黑体" w:eastAsia="黑体" w:cs="宋体"/>
          <w:kern w:val="0"/>
          <w:sz w:val="24"/>
          <w:szCs w:val="24"/>
        </w:rPr>
        <w:t>录取结果将于</w:t>
      </w:r>
      <w:r>
        <w:rPr>
          <w:rFonts w:ascii="黑体" w:hAnsi="黑体" w:eastAsia="黑体" w:cs="宋体"/>
          <w:kern w:val="0"/>
          <w:sz w:val="24"/>
          <w:szCs w:val="24"/>
          <w:highlight w:val="none"/>
        </w:rPr>
        <w:t>202</w:t>
      </w:r>
      <w:r>
        <w:rPr>
          <w:rFonts w:hint="eastAsia" w:ascii="黑体" w:hAnsi="黑体" w:eastAsia="黑体" w:cs="宋体"/>
          <w:kern w:val="0"/>
          <w:sz w:val="24"/>
          <w:szCs w:val="24"/>
          <w:highlight w:val="none"/>
          <w:lang w:val="en-US" w:eastAsia="zh-CN"/>
        </w:rPr>
        <w:t>3</w:t>
      </w:r>
      <w:r>
        <w:rPr>
          <w:rFonts w:ascii="黑体" w:hAnsi="黑体" w:eastAsia="黑体" w:cs="宋体"/>
          <w:kern w:val="0"/>
          <w:sz w:val="24"/>
          <w:szCs w:val="24"/>
          <w:highlight w:val="none"/>
        </w:rPr>
        <w:t>年</w:t>
      </w:r>
      <w:r>
        <w:rPr>
          <w:rFonts w:hint="eastAsia" w:ascii="黑体" w:hAnsi="黑体" w:eastAsia="黑体" w:cs="宋体"/>
          <w:kern w:val="0"/>
          <w:sz w:val="24"/>
          <w:szCs w:val="24"/>
          <w:highlight w:val="none"/>
          <w:lang w:val="en-US" w:eastAsia="zh-CN"/>
        </w:rPr>
        <w:t>6</w:t>
      </w:r>
      <w:r>
        <w:rPr>
          <w:rFonts w:ascii="黑体" w:hAnsi="黑体" w:eastAsia="黑体" w:cs="宋体"/>
          <w:kern w:val="0"/>
          <w:sz w:val="24"/>
          <w:szCs w:val="24"/>
          <w:highlight w:val="none"/>
        </w:rPr>
        <w:t>月</w:t>
      </w:r>
      <w:r>
        <w:rPr>
          <w:rFonts w:ascii="黑体" w:hAnsi="黑体" w:eastAsia="黑体" w:cs="宋体"/>
          <w:kern w:val="0"/>
          <w:sz w:val="24"/>
          <w:szCs w:val="24"/>
        </w:rPr>
        <w:t>公布。申请人可登录国家公派留学管理信息平台（apply.csc.edu.cn）查询录取结果。录取通知将及时发放至受理单位。</w:t>
      </w:r>
    </w:p>
    <w:p>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第五章 派出与管理</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二十</w:t>
      </w:r>
      <w:r>
        <w:rPr>
          <w:rFonts w:ascii="黑体" w:hAnsi="黑体" w:eastAsia="黑体" w:cs="宋体"/>
          <w:b/>
          <w:kern w:val="0"/>
          <w:sz w:val="24"/>
          <w:szCs w:val="24"/>
        </w:rPr>
        <w:t>条</w:t>
      </w:r>
      <w:r>
        <w:rPr>
          <w:rFonts w:ascii="黑体" w:hAnsi="黑体" w:eastAsia="黑体" w:cs="宋体"/>
          <w:kern w:val="0"/>
          <w:sz w:val="24"/>
          <w:szCs w:val="24"/>
        </w:rPr>
        <w:t xml:space="preserve"> 被录取人员的留学资格保留至</w:t>
      </w:r>
      <w:r>
        <w:rPr>
          <w:rFonts w:hint="eastAsia" w:ascii="黑体" w:hAnsi="黑体" w:eastAsia="黑体" w:cs="宋体"/>
          <w:kern w:val="0"/>
          <w:sz w:val="24"/>
          <w:szCs w:val="24"/>
        </w:rPr>
        <w:t>被录取次年的12月31日</w:t>
      </w:r>
      <w:r>
        <w:rPr>
          <w:rFonts w:ascii="黑体" w:hAnsi="黑体" w:eastAsia="黑体" w:cs="宋体"/>
          <w:kern w:val="0"/>
          <w:sz w:val="24"/>
          <w:szCs w:val="24"/>
        </w:rPr>
        <w:t>。凡未按期派出者其留学资格将自动取消。未经批准放弃资格或不按期派出者，5年内不得再次申请国家公派出国留学</w:t>
      </w:r>
      <w:r>
        <w:rPr>
          <w:rFonts w:hint="eastAsia" w:ascii="黑体" w:hAnsi="黑体" w:eastAsia="黑体" w:cs="宋体"/>
          <w:kern w:val="0"/>
          <w:sz w:val="24"/>
          <w:szCs w:val="24"/>
        </w:rPr>
        <w:t>。</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二十一</w:t>
      </w:r>
      <w:r>
        <w:rPr>
          <w:rFonts w:ascii="黑体" w:hAnsi="黑体" w:eastAsia="黑体" w:cs="宋体"/>
          <w:b/>
          <w:kern w:val="0"/>
          <w:sz w:val="24"/>
          <w:szCs w:val="24"/>
        </w:rPr>
        <w:t>条</w:t>
      </w:r>
      <w:r>
        <w:rPr>
          <w:rFonts w:ascii="黑体" w:hAnsi="黑体" w:eastAsia="黑体" w:cs="宋体"/>
          <w:kern w:val="0"/>
          <w:sz w:val="24"/>
          <w:szCs w:val="24"/>
        </w:rPr>
        <w:t xml:space="preserve"> 对留学人员实行“签约派出，违约赔偿”的管理办法。留学人员派出前须在国内签订并</w:t>
      </w:r>
      <w:r>
        <w:rPr>
          <w:rFonts w:hint="eastAsia" w:ascii="黑体" w:hAnsi="黑体" w:eastAsia="黑体" w:cs="宋体"/>
          <w:kern w:val="0"/>
          <w:sz w:val="24"/>
          <w:szCs w:val="24"/>
        </w:rPr>
        <w:t>交验</w:t>
      </w:r>
      <w:r>
        <w:rPr>
          <w:rFonts w:ascii="黑体" w:hAnsi="黑体" w:eastAsia="黑体" w:cs="宋体"/>
          <w:kern w:val="0"/>
          <w:sz w:val="24"/>
          <w:szCs w:val="24"/>
        </w:rPr>
        <w:t>《</w:t>
      </w:r>
      <w:r>
        <w:rPr>
          <w:rFonts w:hint="eastAsia" w:ascii="黑体" w:hAnsi="黑体" w:eastAsia="黑体" w:cs="宋体"/>
          <w:kern w:val="0"/>
          <w:sz w:val="24"/>
          <w:szCs w:val="24"/>
        </w:rPr>
        <w:t>国家公派</w:t>
      </w:r>
      <w:r>
        <w:rPr>
          <w:rFonts w:ascii="黑体" w:hAnsi="黑体" w:eastAsia="黑体" w:cs="宋体"/>
          <w:kern w:val="0"/>
          <w:sz w:val="24"/>
          <w:szCs w:val="24"/>
        </w:rPr>
        <w:t>出国留学协议书》，办理护照、签证、《国际旅行健康证明书》，通过教育部留学服务中心、教育部出国人员上海集训部办理预订机票</w:t>
      </w:r>
      <w:r>
        <w:rPr>
          <w:rFonts w:hint="eastAsia" w:ascii="黑体" w:hAnsi="黑体" w:eastAsia="黑体" w:cs="宋体"/>
          <w:kern w:val="0"/>
          <w:sz w:val="24"/>
          <w:szCs w:val="24"/>
        </w:rPr>
        <w:t>等</w:t>
      </w:r>
      <w:r>
        <w:rPr>
          <w:rFonts w:ascii="黑体" w:hAnsi="黑体" w:eastAsia="黑体" w:cs="宋体"/>
          <w:kern w:val="0"/>
          <w:sz w:val="24"/>
          <w:szCs w:val="24"/>
        </w:rPr>
        <w:t>手续（具体请查阅《出国留学人员须知》）。</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二</w:t>
      </w:r>
      <w:r>
        <w:rPr>
          <w:rFonts w:ascii="黑体" w:hAnsi="黑体" w:eastAsia="黑体" w:cs="宋体"/>
          <w:b/>
          <w:kern w:val="0"/>
          <w:sz w:val="24"/>
          <w:szCs w:val="24"/>
        </w:rPr>
        <w:t>条</w:t>
      </w:r>
      <w:r>
        <w:rPr>
          <w:rFonts w:ascii="黑体" w:hAnsi="黑体" w:eastAsia="黑体" w:cs="宋体"/>
          <w:kern w:val="0"/>
          <w:sz w:val="24"/>
          <w:szCs w:val="24"/>
        </w:rPr>
        <w:t xml:space="preserve"> 推选单位应采取切实措施，统筹选、派、管、回、用各环节工作，确保留学效益。留学人员派出前，推选单位应对其进行行前教育，对其出国学习提出明确目标和要求。加强对象国国情、外事礼仪、安全、心理、精神和道德与诚信等方面的教育指导。合理安排留学人员工作/学业，并指导、协助其办理出国手续，保证按期派出。留学人员派出后，应加强对其指导和检查，保持定期联系，协助国家留学基金委和驻外使（领）馆做好在外管理。回国后要进行考核，做好后续学习、工作安排，保证学以致用，为留学人员发挥作用创造条件。</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三</w:t>
      </w:r>
      <w:r>
        <w:rPr>
          <w:rFonts w:ascii="黑体" w:hAnsi="黑体" w:eastAsia="黑体" w:cs="宋体"/>
          <w:b/>
          <w:kern w:val="0"/>
          <w:sz w:val="24"/>
          <w:szCs w:val="24"/>
        </w:rPr>
        <w:t>条</w:t>
      </w:r>
      <w:r>
        <w:rPr>
          <w:rFonts w:hint="eastAsia" w:ascii="黑体" w:hAnsi="黑体" w:eastAsia="黑体" w:cs="宋体"/>
          <w:kern w:val="0"/>
          <w:sz w:val="24"/>
          <w:szCs w:val="24"/>
        </w:rPr>
        <w:t xml:space="preserve"> </w:t>
      </w:r>
      <w:r>
        <w:rPr>
          <w:rFonts w:ascii="黑体" w:hAnsi="黑体" w:eastAsia="黑体" w:cs="宋体"/>
          <w:kern w:val="0"/>
          <w:sz w:val="24"/>
          <w:szCs w:val="24"/>
        </w:rPr>
        <w:t>留学人员自抵达留学所在国后十日内凭《国家留学基金资助出国留学资格证书》、《国家公派留学人员报到证明》向中国驻留学所在国使（领）馆办理报到手续后方可享受国家留学基金资助。</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四</w:t>
      </w:r>
      <w:r>
        <w:rPr>
          <w:rFonts w:ascii="黑体" w:hAnsi="黑体" w:eastAsia="黑体" w:cs="宋体"/>
          <w:b/>
          <w:kern w:val="0"/>
          <w:sz w:val="24"/>
          <w:szCs w:val="24"/>
        </w:rPr>
        <w:t>条</w:t>
      </w:r>
      <w:r>
        <w:rPr>
          <w:rFonts w:hint="eastAsia" w:ascii="黑体" w:hAnsi="黑体" w:eastAsia="黑体" w:cs="宋体"/>
          <w:b/>
          <w:kern w:val="0"/>
          <w:sz w:val="24"/>
          <w:szCs w:val="24"/>
        </w:rPr>
        <w:t xml:space="preserve"> </w:t>
      </w:r>
      <w:r>
        <w:rPr>
          <w:rFonts w:ascii="黑体" w:hAnsi="黑体" w:eastAsia="黑体" w:cs="宋体"/>
          <w:kern w:val="0"/>
          <w:sz w:val="24"/>
          <w:szCs w:val="24"/>
        </w:rPr>
        <w:t>留学人员在国外留学期间，应遵守所在国法律法规、国家留学基金资助出国留学人员的有关规定及《</w:t>
      </w:r>
      <w:r>
        <w:rPr>
          <w:rFonts w:hint="eastAsia" w:ascii="黑体" w:hAnsi="黑体" w:eastAsia="黑体" w:cs="宋体"/>
          <w:kern w:val="0"/>
          <w:sz w:val="24"/>
          <w:szCs w:val="24"/>
        </w:rPr>
        <w:t>国家公派</w:t>
      </w:r>
      <w:r>
        <w:rPr>
          <w:rFonts w:ascii="黑体" w:hAnsi="黑体" w:eastAsia="黑体" w:cs="宋体"/>
          <w:kern w:val="0"/>
          <w:sz w:val="24"/>
          <w:szCs w:val="24"/>
        </w:rPr>
        <w:t>出国留学协议书》的有关约定，自觉接受推选单位及驻外使（领）馆的管理。</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五</w:t>
      </w:r>
      <w:r>
        <w:rPr>
          <w:rFonts w:ascii="黑体" w:hAnsi="黑体" w:eastAsia="黑体" w:cs="宋体"/>
          <w:b/>
          <w:kern w:val="0"/>
          <w:sz w:val="24"/>
          <w:szCs w:val="24"/>
        </w:rPr>
        <w:t>条</w:t>
      </w:r>
      <w:r>
        <w:rPr>
          <w:rFonts w:ascii="黑体" w:hAnsi="黑体" w:eastAsia="黑体" w:cs="宋体"/>
          <w:kern w:val="0"/>
          <w:sz w:val="24"/>
          <w:szCs w:val="24"/>
        </w:rPr>
        <w:t xml:space="preserve"> 国家留学基金委对攻读博士学位研究生的学业进展进行年度复核。复核办法另行通知。</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联合培养博士</w:t>
      </w:r>
      <w:r>
        <w:rPr>
          <w:rFonts w:hint="eastAsia" w:ascii="黑体" w:hAnsi="黑体" w:eastAsia="黑体" w:cs="宋体"/>
          <w:kern w:val="0"/>
          <w:sz w:val="24"/>
          <w:szCs w:val="24"/>
        </w:rPr>
        <w:t>研究</w:t>
      </w:r>
      <w:r>
        <w:rPr>
          <w:rFonts w:ascii="黑体" w:hAnsi="黑体" w:eastAsia="黑体" w:cs="宋体"/>
          <w:kern w:val="0"/>
          <w:sz w:val="24"/>
          <w:szCs w:val="24"/>
        </w:rPr>
        <w:t>生每学期末须提交经国外导师签字认可的学习报告至国内学校、国内导师和有关驻外使（领）馆。</w:t>
      </w:r>
      <w:r>
        <w:rPr>
          <w:rFonts w:hint="eastAsia" w:ascii="黑体" w:hAnsi="黑体" w:eastAsia="黑体" w:cs="宋体"/>
          <w:kern w:val="0"/>
          <w:sz w:val="24"/>
          <w:szCs w:val="24"/>
        </w:rPr>
        <w:t>国内导师须及时将审核意见通过所在学校提交我委</w:t>
      </w:r>
      <w:r>
        <w:rPr>
          <w:rFonts w:ascii="黑体" w:hAnsi="黑体" w:eastAsia="黑体" w:cs="宋体"/>
          <w:kern w:val="0"/>
          <w:sz w:val="24"/>
          <w:szCs w:val="24"/>
        </w:rPr>
        <w:t>进行抽查。</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六</w:t>
      </w:r>
      <w:r>
        <w:rPr>
          <w:rFonts w:ascii="黑体" w:hAnsi="黑体" w:eastAsia="黑体" w:cs="宋体"/>
          <w:b/>
          <w:kern w:val="0"/>
          <w:sz w:val="24"/>
          <w:szCs w:val="24"/>
        </w:rPr>
        <w:t>条</w:t>
      </w:r>
      <w:r>
        <w:rPr>
          <w:rFonts w:ascii="黑体" w:hAnsi="黑体" w:eastAsia="黑体" w:cs="宋体"/>
          <w:kern w:val="0"/>
          <w:sz w:val="24"/>
          <w:szCs w:val="24"/>
        </w:rPr>
        <w:t xml:space="preserve"> 留学人员应按协议约定完成所制定的研修/学习计划，按期回国履行回国服务义务。回国后须以适当形式向推选单位汇报留学成果。留学人员应及时向国家留学基金委办理报到手续。</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七</w:t>
      </w:r>
      <w:r>
        <w:rPr>
          <w:rFonts w:ascii="黑体" w:hAnsi="黑体" w:eastAsia="黑体" w:cs="宋体"/>
          <w:b/>
          <w:kern w:val="0"/>
          <w:sz w:val="24"/>
          <w:szCs w:val="24"/>
        </w:rPr>
        <w:t>条</w:t>
      </w:r>
      <w:r>
        <w:rPr>
          <w:rFonts w:ascii="黑体" w:hAnsi="黑体" w:eastAsia="黑体" w:cs="宋体"/>
          <w:kern w:val="0"/>
          <w:sz w:val="24"/>
          <w:szCs w:val="24"/>
        </w:rPr>
        <w:t xml:space="preserve"> </w:t>
      </w:r>
      <w:r>
        <w:rPr>
          <w:rFonts w:hint="eastAsia" w:ascii="黑体" w:hAnsi="黑体" w:eastAsia="黑体" w:cs="宋体"/>
          <w:kern w:val="0"/>
          <w:sz w:val="24"/>
          <w:szCs w:val="24"/>
        </w:rPr>
        <w:t>回国服务期内再次出国学习的，按照《国家建设高水平大学公派研究生项目选派办法》、《出国留学人员须知》中相关要求执行。</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八</w:t>
      </w:r>
      <w:r>
        <w:rPr>
          <w:rFonts w:ascii="黑体" w:hAnsi="黑体" w:eastAsia="黑体" w:cs="宋体"/>
          <w:b/>
          <w:kern w:val="0"/>
          <w:sz w:val="24"/>
          <w:szCs w:val="24"/>
        </w:rPr>
        <w:t>条</w:t>
      </w:r>
      <w:r>
        <w:rPr>
          <w:rFonts w:ascii="黑体" w:hAnsi="黑体" w:eastAsia="黑体" w:cs="宋体"/>
          <w:kern w:val="0"/>
          <w:sz w:val="24"/>
          <w:szCs w:val="24"/>
        </w:rPr>
        <w:t xml:space="preserve"> 推选单位应定期对本单位派出、回国情况进行总结，并连同典型事例等材料提交至国家留学基金委。</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九</w:t>
      </w:r>
      <w:r>
        <w:rPr>
          <w:rFonts w:ascii="黑体" w:hAnsi="黑体" w:eastAsia="黑体" w:cs="宋体"/>
          <w:b/>
          <w:kern w:val="0"/>
          <w:sz w:val="24"/>
          <w:szCs w:val="24"/>
        </w:rPr>
        <w:t>条</w:t>
      </w:r>
      <w:r>
        <w:rPr>
          <w:rFonts w:hint="eastAsia" w:ascii="黑体" w:hAnsi="黑体" w:eastAsia="黑体" w:cs="宋体"/>
          <w:b/>
          <w:kern w:val="0"/>
          <w:sz w:val="24"/>
          <w:szCs w:val="24"/>
        </w:rPr>
        <w:t xml:space="preserve"> </w:t>
      </w:r>
      <w:r>
        <w:rPr>
          <w:rFonts w:ascii="黑体" w:hAnsi="黑体" w:eastAsia="黑体" w:cs="宋体"/>
          <w:kern w:val="0"/>
          <w:sz w:val="24"/>
          <w:szCs w:val="24"/>
        </w:rPr>
        <w:t>留学人员与获得资助有关的论文、研究项目或科研成果在成文、发表、公开时，应注明“本研究/成果/论文得到国家留学基金资助”。</w:t>
      </w:r>
    </w:p>
    <w:p>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附则</w:t>
      </w:r>
    </w:p>
    <w:p>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三十</w:t>
      </w:r>
      <w:r>
        <w:rPr>
          <w:rFonts w:ascii="黑体" w:hAnsi="黑体" w:eastAsia="黑体" w:cs="宋体"/>
          <w:b/>
          <w:kern w:val="0"/>
          <w:sz w:val="24"/>
          <w:szCs w:val="24"/>
        </w:rPr>
        <w:t>条</w:t>
      </w:r>
      <w:r>
        <w:rPr>
          <w:rFonts w:ascii="黑体" w:hAnsi="黑体" w:eastAsia="黑体" w:cs="宋体"/>
          <w:kern w:val="0"/>
          <w:sz w:val="24"/>
          <w:szCs w:val="24"/>
        </w:rPr>
        <w:t xml:space="preserve"> 本办法自发布之日施行。</w:t>
      </w:r>
    </w:p>
    <w:p>
      <w:pPr>
        <w:widowControl/>
        <w:shd w:val="clear" w:color="auto" w:fill="FFFFFF"/>
        <w:spacing w:after="100" w:afterAutospacing="1" w:line="432" w:lineRule="atLeast"/>
        <w:ind w:firstLine="480"/>
        <w:contextualSpacing/>
        <w:jc w:val="left"/>
        <w:rPr>
          <w:rFonts w:ascii="黑体" w:hAnsi="黑体" w:eastAsia="黑体" w:cs="宋体"/>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E0"/>
    <w:rsid w:val="0000400B"/>
    <w:rsid w:val="00012443"/>
    <w:rsid w:val="00013F1E"/>
    <w:rsid w:val="000209C0"/>
    <w:rsid w:val="000236C8"/>
    <w:rsid w:val="00030B27"/>
    <w:rsid w:val="00033AE9"/>
    <w:rsid w:val="00040E70"/>
    <w:rsid w:val="00047370"/>
    <w:rsid w:val="0005151C"/>
    <w:rsid w:val="000520EE"/>
    <w:rsid w:val="00076260"/>
    <w:rsid w:val="000826BA"/>
    <w:rsid w:val="0008615E"/>
    <w:rsid w:val="00087B20"/>
    <w:rsid w:val="00094A5C"/>
    <w:rsid w:val="000B0760"/>
    <w:rsid w:val="000B2AFF"/>
    <w:rsid w:val="000C0977"/>
    <w:rsid w:val="000C20E1"/>
    <w:rsid w:val="000C6718"/>
    <w:rsid w:val="000C724C"/>
    <w:rsid w:val="000E188D"/>
    <w:rsid w:val="000E5F6A"/>
    <w:rsid w:val="000E6158"/>
    <w:rsid w:val="000F7A82"/>
    <w:rsid w:val="0011434B"/>
    <w:rsid w:val="0013041B"/>
    <w:rsid w:val="00180029"/>
    <w:rsid w:val="001802B0"/>
    <w:rsid w:val="00180A2A"/>
    <w:rsid w:val="0018344F"/>
    <w:rsid w:val="00195135"/>
    <w:rsid w:val="00195BE8"/>
    <w:rsid w:val="00195C11"/>
    <w:rsid w:val="0019622B"/>
    <w:rsid w:val="00196A7A"/>
    <w:rsid w:val="001A14D9"/>
    <w:rsid w:val="001A3042"/>
    <w:rsid w:val="001A360C"/>
    <w:rsid w:val="001B512E"/>
    <w:rsid w:val="001B58FE"/>
    <w:rsid w:val="001C3336"/>
    <w:rsid w:val="001C4FE3"/>
    <w:rsid w:val="001C71DF"/>
    <w:rsid w:val="001D1011"/>
    <w:rsid w:val="001D6231"/>
    <w:rsid w:val="001D6D3B"/>
    <w:rsid w:val="00201F90"/>
    <w:rsid w:val="00212639"/>
    <w:rsid w:val="0021560D"/>
    <w:rsid w:val="002359A7"/>
    <w:rsid w:val="00241CB0"/>
    <w:rsid w:val="00250F02"/>
    <w:rsid w:val="0025201C"/>
    <w:rsid w:val="00252B5D"/>
    <w:rsid w:val="00263E46"/>
    <w:rsid w:val="00266C94"/>
    <w:rsid w:val="00273206"/>
    <w:rsid w:val="00277CDE"/>
    <w:rsid w:val="00291AEF"/>
    <w:rsid w:val="002A1B32"/>
    <w:rsid w:val="002A1B85"/>
    <w:rsid w:val="002A5DE8"/>
    <w:rsid w:val="002B6B2A"/>
    <w:rsid w:val="002D0C4D"/>
    <w:rsid w:val="002D7D22"/>
    <w:rsid w:val="002E7612"/>
    <w:rsid w:val="00310CAB"/>
    <w:rsid w:val="00312CA5"/>
    <w:rsid w:val="00345C38"/>
    <w:rsid w:val="0034685E"/>
    <w:rsid w:val="003478D6"/>
    <w:rsid w:val="00351BE1"/>
    <w:rsid w:val="00353CF3"/>
    <w:rsid w:val="0037071B"/>
    <w:rsid w:val="0037335D"/>
    <w:rsid w:val="003956A8"/>
    <w:rsid w:val="003A4B31"/>
    <w:rsid w:val="003B7DCC"/>
    <w:rsid w:val="003C613E"/>
    <w:rsid w:val="003D4EF9"/>
    <w:rsid w:val="003E558A"/>
    <w:rsid w:val="003F14A3"/>
    <w:rsid w:val="003F2C5C"/>
    <w:rsid w:val="0040724C"/>
    <w:rsid w:val="004106E3"/>
    <w:rsid w:val="004429B1"/>
    <w:rsid w:val="00443655"/>
    <w:rsid w:val="00446C8E"/>
    <w:rsid w:val="00447C3B"/>
    <w:rsid w:val="00451FC8"/>
    <w:rsid w:val="00467C13"/>
    <w:rsid w:val="00471305"/>
    <w:rsid w:val="004713C5"/>
    <w:rsid w:val="00473674"/>
    <w:rsid w:val="004908A5"/>
    <w:rsid w:val="004953B4"/>
    <w:rsid w:val="00497819"/>
    <w:rsid w:val="004A7E5C"/>
    <w:rsid w:val="004B0B0E"/>
    <w:rsid w:val="004C2294"/>
    <w:rsid w:val="004C79C6"/>
    <w:rsid w:val="004C7B9B"/>
    <w:rsid w:val="004D05F2"/>
    <w:rsid w:val="004E10D6"/>
    <w:rsid w:val="004F251E"/>
    <w:rsid w:val="004F2769"/>
    <w:rsid w:val="004F34F6"/>
    <w:rsid w:val="00503196"/>
    <w:rsid w:val="0050380E"/>
    <w:rsid w:val="00503ED6"/>
    <w:rsid w:val="005157C0"/>
    <w:rsid w:val="00521535"/>
    <w:rsid w:val="00544BD3"/>
    <w:rsid w:val="005462CA"/>
    <w:rsid w:val="00554CB4"/>
    <w:rsid w:val="00561F02"/>
    <w:rsid w:val="005637F8"/>
    <w:rsid w:val="005731AC"/>
    <w:rsid w:val="005805D8"/>
    <w:rsid w:val="00587103"/>
    <w:rsid w:val="0059626A"/>
    <w:rsid w:val="005A33A1"/>
    <w:rsid w:val="005A5E86"/>
    <w:rsid w:val="005A7F07"/>
    <w:rsid w:val="005B1A7D"/>
    <w:rsid w:val="005B48B6"/>
    <w:rsid w:val="005B52F2"/>
    <w:rsid w:val="005D17BB"/>
    <w:rsid w:val="005D4EA9"/>
    <w:rsid w:val="005D7236"/>
    <w:rsid w:val="005E0409"/>
    <w:rsid w:val="005E157C"/>
    <w:rsid w:val="005E7875"/>
    <w:rsid w:val="005F1A19"/>
    <w:rsid w:val="005F1EED"/>
    <w:rsid w:val="006023B3"/>
    <w:rsid w:val="00602611"/>
    <w:rsid w:val="006047D1"/>
    <w:rsid w:val="00604A5F"/>
    <w:rsid w:val="00612D64"/>
    <w:rsid w:val="006277CD"/>
    <w:rsid w:val="00632DE0"/>
    <w:rsid w:val="00635877"/>
    <w:rsid w:val="00640631"/>
    <w:rsid w:val="006454B6"/>
    <w:rsid w:val="006465EA"/>
    <w:rsid w:val="00647E48"/>
    <w:rsid w:val="00667105"/>
    <w:rsid w:val="0067155F"/>
    <w:rsid w:val="0067157D"/>
    <w:rsid w:val="00682CAB"/>
    <w:rsid w:val="00690EA4"/>
    <w:rsid w:val="00695C17"/>
    <w:rsid w:val="00695E2D"/>
    <w:rsid w:val="006A7482"/>
    <w:rsid w:val="006B19DA"/>
    <w:rsid w:val="006B57CD"/>
    <w:rsid w:val="006B7658"/>
    <w:rsid w:val="006C0C6C"/>
    <w:rsid w:val="006C2D41"/>
    <w:rsid w:val="006D19CC"/>
    <w:rsid w:val="00710705"/>
    <w:rsid w:val="00712C8E"/>
    <w:rsid w:val="00723201"/>
    <w:rsid w:val="00732AD6"/>
    <w:rsid w:val="0073771A"/>
    <w:rsid w:val="00745A85"/>
    <w:rsid w:val="007474BA"/>
    <w:rsid w:val="007543BC"/>
    <w:rsid w:val="00772547"/>
    <w:rsid w:val="00773381"/>
    <w:rsid w:val="00774B8A"/>
    <w:rsid w:val="00776FC9"/>
    <w:rsid w:val="007778D2"/>
    <w:rsid w:val="007828A2"/>
    <w:rsid w:val="00791E86"/>
    <w:rsid w:val="007A003F"/>
    <w:rsid w:val="007C4B32"/>
    <w:rsid w:val="007E4C61"/>
    <w:rsid w:val="007F364E"/>
    <w:rsid w:val="007F3AB7"/>
    <w:rsid w:val="007F49A9"/>
    <w:rsid w:val="008016EC"/>
    <w:rsid w:val="0080220D"/>
    <w:rsid w:val="00817A54"/>
    <w:rsid w:val="0082277F"/>
    <w:rsid w:val="0082385E"/>
    <w:rsid w:val="00825405"/>
    <w:rsid w:val="00825CCD"/>
    <w:rsid w:val="008272C8"/>
    <w:rsid w:val="00844014"/>
    <w:rsid w:val="008446B7"/>
    <w:rsid w:val="008541B2"/>
    <w:rsid w:val="00857DBA"/>
    <w:rsid w:val="008615EB"/>
    <w:rsid w:val="00871152"/>
    <w:rsid w:val="0087594A"/>
    <w:rsid w:val="00883497"/>
    <w:rsid w:val="00884568"/>
    <w:rsid w:val="00884941"/>
    <w:rsid w:val="00886E61"/>
    <w:rsid w:val="00891CD2"/>
    <w:rsid w:val="00893282"/>
    <w:rsid w:val="008B4B4D"/>
    <w:rsid w:val="008B6697"/>
    <w:rsid w:val="008E151A"/>
    <w:rsid w:val="008E5194"/>
    <w:rsid w:val="008F54D9"/>
    <w:rsid w:val="0090572B"/>
    <w:rsid w:val="00916B74"/>
    <w:rsid w:val="0091755E"/>
    <w:rsid w:val="00930E10"/>
    <w:rsid w:val="00945816"/>
    <w:rsid w:val="00946339"/>
    <w:rsid w:val="009562CF"/>
    <w:rsid w:val="00961CCA"/>
    <w:rsid w:val="00974A43"/>
    <w:rsid w:val="00975453"/>
    <w:rsid w:val="0097626B"/>
    <w:rsid w:val="00983114"/>
    <w:rsid w:val="009A405C"/>
    <w:rsid w:val="009B5C4C"/>
    <w:rsid w:val="009C2DC2"/>
    <w:rsid w:val="009C41ED"/>
    <w:rsid w:val="009C7E17"/>
    <w:rsid w:val="009D5292"/>
    <w:rsid w:val="009E41E8"/>
    <w:rsid w:val="009F0FE2"/>
    <w:rsid w:val="00A11256"/>
    <w:rsid w:val="00A1445A"/>
    <w:rsid w:val="00A27835"/>
    <w:rsid w:val="00A34EE9"/>
    <w:rsid w:val="00A452BC"/>
    <w:rsid w:val="00A52317"/>
    <w:rsid w:val="00A663AF"/>
    <w:rsid w:val="00A70F91"/>
    <w:rsid w:val="00A76D1A"/>
    <w:rsid w:val="00A818A9"/>
    <w:rsid w:val="00A8312C"/>
    <w:rsid w:val="00A94D7E"/>
    <w:rsid w:val="00A97C68"/>
    <w:rsid w:val="00AA1CD9"/>
    <w:rsid w:val="00AA286B"/>
    <w:rsid w:val="00AA351A"/>
    <w:rsid w:val="00AA5572"/>
    <w:rsid w:val="00AB1087"/>
    <w:rsid w:val="00AC33B8"/>
    <w:rsid w:val="00AE03D3"/>
    <w:rsid w:val="00AE66DE"/>
    <w:rsid w:val="00AF61BE"/>
    <w:rsid w:val="00B036C1"/>
    <w:rsid w:val="00B23619"/>
    <w:rsid w:val="00B400C7"/>
    <w:rsid w:val="00B40570"/>
    <w:rsid w:val="00B45032"/>
    <w:rsid w:val="00B46979"/>
    <w:rsid w:val="00B5287E"/>
    <w:rsid w:val="00B5318A"/>
    <w:rsid w:val="00B55762"/>
    <w:rsid w:val="00B67A16"/>
    <w:rsid w:val="00B67A6B"/>
    <w:rsid w:val="00B87C0B"/>
    <w:rsid w:val="00B96F84"/>
    <w:rsid w:val="00BA53A5"/>
    <w:rsid w:val="00BB09CD"/>
    <w:rsid w:val="00BB3E60"/>
    <w:rsid w:val="00BC1ED9"/>
    <w:rsid w:val="00BD0F61"/>
    <w:rsid w:val="00BD1583"/>
    <w:rsid w:val="00BD1FAE"/>
    <w:rsid w:val="00BD2908"/>
    <w:rsid w:val="00BD31CC"/>
    <w:rsid w:val="00BD6F63"/>
    <w:rsid w:val="00BE41EA"/>
    <w:rsid w:val="00BE4525"/>
    <w:rsid w:val="00C01E09"/>
    <w:rsid w:val="00C053AB"/>
    <w:rsid w:val="00C172A8"/>
    <w:rsid w:val="00C23045"/>
    <w:rsid w:val="00C44B28"/>
    <w:rsid w:val="00C46C8C"/>
    <w:rsid w:val="00C67045"/>
    <w:rsid w:val="00C73462"/>
    <w:rsid w:val="00C74323"/>
    <w:rsid w:val="00C874B7"/>
    <w:rsid w:val="00C87DF9"/>
    <w:rsid w:val="00C92BF3"/>
    <w:rsid w:val="00CA44D6"/>
    <w:rsid w:val="00CA70A4"/>
    <w:rsid w:val="00CC1CAF"/>
    <w:rsid w:val="00CC4C5F"/>
    <w:rsid w:val="00CD1C2D"/>
    <w:rsid w:val="00CD4FE0"/>
    <w:rsid w:val="00CD5A35"/>
    <w:rsid w:val="00CF1F24"/>
    <w:rsid w:val="00CF31E0"/>
    <w:rsid w:val="00D02B42"/>
    <w:rsid w:val="00D235E5"/>
    <w:rsid w:val="00D25A98"/>
    <w:rsid w:val="00D27A6A"/>
    <w:rsid w:val="00D40D9A"/>
    <w:rsid w:val="00D47183"/>
    <w:rsid w:val="00D54E9F"/>
    <w:rsid w:val="00D61F28"/>
    <w:rsid w:val="00D6395D"/>
    <w:rsid w:val="00D65D25"/>
    <w:rsid w:val="00D73D83"/>
    <w:rsid w:val="00D821AB"/>
    <w:rsid w:val="00D83F55"/>
    <w:rsid w:val="00D90E42"/>
    <w:rsid w:val="00D93459"/>
    <w:rsid w:val="00DA7F66"/>
    <w:rsid w:val="00DB370B"/>
    <w:rsid w:val="00DC0628"/>
    <w:rsid w:val="00DC5CFB"/>
    <w:rsid w:val="00DE12C2"/>
    <w:rsid w:val="00DE14AD"/>
    <w:rsid w:val="00DE4CA2"/>
    <w:rsid w:val="00DE58F0"/>
    <w:rsid w:val="00DF1BE9"/>
    <w:rsid w:val="00DF1FC5"/>
    <w:rsid w:val="00E0284A"/>
    <w:rsid w:val="00E03630"/>
    <w:rsid w:val="00E07BC4"/>
    <w:rsid w:val="00E13029"/>
    <w:rsid w:val="00E150D8"/>
    <w:rsid w:val="00E15872"/>
    <w:rsid w:val="00E17627"/>
    <w:rsid w:val="00E3445C"/>
    <w:rsid w:val="00E36E0B"/>
    <w:rsid w:val="00E52244"/>
    <w:rsid w:val="00E53A0B"/>
    <w:rsid w:val="00E61742"/>
    <w:rsid w:val="00E82584"/>
    <w:rsid w:val="00E93965"/>
    <w:rsid w:val="00EB03A0"/>
    <w:rsid w:val="00EC0717"/>
    <w:rsid w:val="00EC10C6"/>
    <w:rsid w:val="00ED3824"/>
    <w:rsid w:val="00ED4891"/>
    <w:rsid w:val="00EF060A"/>
    <w:rsid w:val="00EF353D"/>
    <w:rsid w:val="00EF6AD5"/>
    <w:rsid w:val="00F0014B"/>
    <w:rsid w:val="00F0113C"/>
    <w:rsid w:val="00F02E37"/>
    <w:rsid w:val="00F02FA9"/>
    <w:rsid w:val="00F03BB3"/>
    <w:rsid w:val="00F115E2"/>
    <w:rsid w:val="00F12F43"/>
    <w:rsid w:val="00F16701"/>
    <w:rsid w:val="00F16B68"/>
    <w:rsid w:val="00F16CD5"/>
    <w:rsid w:val="00F50DA1"/>
    <w:rsid w:val="00F61F7C"/>
    <w:rsid w:val="00F678AA"/>
    <w:rsid w:val="00F73515"/>
    <w:rsid w:val="00F77D1B"/>
    <w:rsid w:val="00F90A86"/>
    <w:rsid w:val="00F93B21"/>
    <w:rsid w:val="00F969BB"/>
    <w:rsid w:val="00F97632"/>
    <w:rsid w:val="00FA1075"/>
    <w:rsid w:val="00FA544A"/>
    <w:rsid w:val="00FA5763"/>
    <w:rsid w:val="00FB46A4"/>
    <w:rsid w:val="00FC1A69"/>
    <w:rsid w:val="00FC7957"/>
    <w:rsid w:val="00FD1B53"/>
    <w:rsid w:val="00FD388D"/>
    <w:rsid w:val="00FE6F39"/>
    <w:rsid w:val="00FF2CCB"/>
    <w:rsid w:val="00FF370C"/>
    <w:rsid w:val="00FF5EE2"/>
    <w:rsid w:val="00FF6FDD"/>
    <w:rsid w:val="00FF733F"/>
    <w:rsid w:val="0A380987"/>
    <w:rsid w:val="0B23575E"/>
    <w:rsid w:val="0F3B7544"/>
    <w:rsid w:val="0FBC0257"/>
    <w:rsid w:val="1D5F129D"/>
    <w:rsid w:val="20E4634C"/>
    <w:rsid w:val="21D543B4"/>
    <w:rsid w:val="28D5194E"/>
    <w:rsid w:val="34812476"/>
    <w:rsid w:val="35530D7A"/>
    <w:rsid w:val="3B950A34"/>
    <w:rsid w:val="3C556F6D"/>
    <w:rsid w:val="3FD312C1"/>
    <w:rsid w:val="41590DAD"/>
    <w:rsid w:val="4B1D41B5"/>
    <w:rsid w:val="5BAE3A82"/>
    <w:rsid w:val="5D4C2C13"/>
    <w:rsid w:val="5E7B34E5"/>
    <w:rsid w:val="627150FF"/>
    <w:rsid w:val="67FF3400"/>
    <w:rsid w:val="6C57360E"/>
    <w:rsid w:val="7BBF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jc w:val="left"/>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21"/>
    <w:qFormat/>
    <w:uiPriority w:val="0"/>
    <w:pPr>
      <w:spacing w:before="240" w:after="60"/>
      <w:jc w:val="center"/>
      <w:outlineLvl w:val="0"/>
    </w:pPr>
    <w:rPr>
      <w:rFonts w:ascii="Cambria" w:hAnsi="Cambria" w:eastAsia="宋体" w:cs="Times New Roman"/>
      <w:b/>
      <w:bCs/>
      <w:sz w:val="32"/>
      <w:szCs w:val="32"/>
    </w:rPr>
  </w:style>
  <w:style w:type="paragraph" w:styleId="9">
    <w:name w:val="annotation subject"/>
    <w:basedOn w:val="3"/>
    <w:next w:val="3"/>
    <w:link w:val="26"/>
    <w:semiHidden/>
    <w:unhideWhenUsed/>
    <w:qFormat/>
    <w:uiPriority w:val="99"/>
    <w:rPr>
      <w:b/>
      <w:bCs/>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3 字符"/>
    <w:basedOn w:val="11"/>
    <w:link w:val="2"/>
    <w:qFormat/>
    <w:uiPriority w:val="9"/>
    <w:rPr>
      <w:rFonts w:ascii="宋体" w:hAnsi="宋体" w:eastAsia="宋体" w:cs="宋体"/>
      <w:b/>
      <w:bCs/>
      <w:kern w:val="0"/>
      <w:sz w:val="27"/>
      <w:szCs w:val="27"/>
    </w:rPr>
  </w:style>
  <w:style w:type="paragraph" w:customStyle="1" w:styleId="16">
    <w:name w:val="HTML Top of Form"/>
    <w:basedOn w:val="1"/>
    <w:next w:val="1"/>
    <w:link w:val="17"/>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7">
    <w:name w:val="z-窗体顶端 字符"/>
    <w:basedOn w:val="11"/>
    <w:link w:val="16"/>
    <w:semiHidden/>
    <w:qFormat/>
    <w:uiPriority w:val="99"/>
    <w:rPr>
      <w:rFonts w:ascii="Arial" w:hAnsi="Arial" w:eastAsia="宋体" w:cs="Arial"/>
      <w:vanish/>
      <w:kern w:val="0"/>
      <w:sz w:val="16"/>
      <w:szCs w:val="16"/>
    </w:rPr>
  </w:style>
  <w:style w:type="paragraph" w:customStyle="1" w:styleId="18">
    <w:name w:val="HTML Bottom of Form"/>
    <w:basedOn w:val="1"/>
    <w:next w:val="1"/>
    <w:link w:val="19"/>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9">
    <w:name w:val="z-窗体底端 字符"/>
    <w:basedOn w:val="11"/>
    <w:link w:val="18"/>
    <w:semiHidden/>
    <w:qFormat/>
    <w:uiPriority w:val="99"/>
    <w:rPr>
      <w:rFonts w:ascii="Arial" w:hAnsi="Arial" w:eastAsia="宋体" w:cs="Arial"/>
      <w:vanish/>
      <w:kern w:val="0"/>
      <w:sz w:val="16"/>
      <w:szCs w:val="16"/>
    </w:rPr>
  </w:style>
  <w:style w:type="character" w:customStyle="1" w:styleId="20">
    <w:name w:val="批注框文本 字符"/>
    <w:basedOn w:val="11"/>
    <w:link w:val="4"/>
    <w:semiHidden/>
    <w:qFormat/>
    <w:uiPriority w:val="99"/>
    <w:rPr>
      <w:sz w:val="18"/>
      <w:szCs w:val="18"/>
    </w:rPr>
  </w:style>
  <w:style w:type="character" w:customStyle="1" w:styleId="21">
    <w:name w:val="标题 字符"/>
    <w:basedOn w:val="11"/>
    <w:link w:val="8"/>
    <w:qFormat/>
    <w:uiPriority w:val="0"/>
    <w:rPr>
      <w:rFonts w:ascii="Cambria" w:hAnsi="Cambria" w:eastAsia="宋体" w:cs="Times New Roman"/>
      <w:b/>
      <w:bCs/>
      <w:sz w:val="32"/>
      <w:szCs w:val="32"/>
    </w:rPr>
  </w:style>
  <w:style w:type="character" w:customStyle="1" w:styleId="22">
    <w:name w:val="页眉 字符"/>
    <w:basedOn w:val="11"/>
    <w:link w:val="6"/>
    <w:qFormat/>
    <w:uiPriority w:val="99"/>
    <w:rPr>
      <w:sz w:val="18"/>
      <w:szCs w:val="18"/>
    </w:rPr>
  </w:style>
  <w:style w:type="character" w:customStyle="1" w:styleId="23">
    <w:name w:val="页脚 字符"/>
    <w:basedOn w:val="11"/>
    <w:link w:val="5"/>
    <w:qFormat/>
    <w:uiPriority w:val="99"/>
    <w:rPr>
      <w:sz w:val="18"/>
      <w:szCs w:val="18"/>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批注文字 字符"/>
    <w:basedOn w:val="11"/>
    <w:link w:val="3"/>
    <w:semiHidden/>
    <w:qFormat/>
    <w:uiPriority w:val="99"/>
  </w:style>
  <w:style w:type="character" w:customStyle="1" w:styleId="26">
    <w:name w:val="批注主题 字符"/>
    <w:basedOn w:val="25"/>
    <w:link w:val="9"/>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637</Words>
  <Characters>3637</Characters>
  <Lines>30</Lines>
  <Paragraphs>8</Paragraphs>
  <TotalTime>17</TotalTime>
  <ScaleCrop>false</ScaleCrop>
  <LinksUpToDate>false</LinksUpToDate>
  <CharactersWithSpaces>4266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2021-10-25T06:48:00Z</dcterms:created>
  <dc:creator>lrn</dc:creator>
  <cp:lastModifiedBy>朱蒙Blanca</cp:lastModifiedBy>
  <cp:lastPrinted>2022-11-07T09:00:00Z</cp:lastPrinted>
  <dcterms:modified xsi:type="dcterms:W3CDTF">2022-11-10T02:18:50Z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0465D5C56F3C4121AECE8CE7D59EDAE3</vt:lpwstr>
  </property>
</Properties>
</file>