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ink/ink1.xml" ContentType="application/inkml+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0C49518">
      <w:r>
        <mc:AlternateContent>
          <mc:Choice Requires="wps">
            <w:drawing>
              <wp:anchor distT="0" distB="0" distL="114300" distR="114300" simplePos="0" relativeHeight="251660288" behindDoc="1" locked="0" layoutInCell="1" allowOverlap="1">
                <wp:simplePos x="0" y="0"/>
                <wp:positionH relativeFrom="page">
                  <wp:posOffset>-66675</wp:posOffset>
                </wp:positionH>
                <wp:positionV relativeFrom="paragraph">
                  <wp:posOffset>-816610</wp:posOffset>
                </wp:positionV>
                <wp:extent cx="7670165" cy="10953750"/>
                <wp:effectExtent l="0" t="0" r="7620" b="0"/>
                <wp:wrapNone/>
                <wp:docPr id="2" name="矩形 2"/>
                <wp:cNvGraphicFramePr/>
                <a:graphic xmlns:a="http://schemas.openxmlformats.org/drawingml/2006/main">
                  <a:graphicData uri="http://schemas.microsoft.com/office/word/2010/wordprocessingShape">
                    <wps:wsp>
                      <wps:cNvSpPr/>
                      <wps:spPr>
                        <a:xfrm>
                          <a:off x="0" y="0"/>
                          <a:ext cx="7670042" cy="10953750"/>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5pt;margin-top:-64.3pt;height:862.5pt;width:603.95pt;mso-position-horizontal-relative:page;z-index:-251656192;v-text-anchor:middle;mso-width-relative:page;mso-height-relative:page;" fillcolor="#2E75B6 [2408]" filled="t" stroked="f" coordsize="21600,21600" o:gfxdata="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HE1wNd0AAAAOAQAADwAAAAAAAAAB&#10;ACAAAAAiAAAAZHJzL2Rvd25yZXYueG1sUEsBAhQAFAAAAAgAh07iQJjoC4t9AgAA7wQAAA4AAAAA&#10;AAAAAQAgAAAALAEAAGRycy9lMm9Eb2MueG1sUEsFBgAAAAAGAAYAWQEAABsGAAAAAA==&#10;">
                <v:fill on="t" focussize="0,0"/>
                <v:stroke on="f" weight="1pt" miterlimit="8" joinstyle="miter"/>
                <v:imagedata o:title=""/>
                <o:lock v:ext="edit" aspectratio="f"/>
              </v:rect>
            </w:pict>
          </mc:Fallback>
        </mc:AlternateContent>
      </w:r>
      <w:r>
        <w:t xml:space="preserve"> </w:t>
      </w:r>
    </w:p>
    <w:p w14:paraId="2098895F">
      <w:r>
        <w:rPr>
          <w:rFonts w:ascii="等线" w:hAnsi="等线" w:eastAsia="微软雅黑" w:cs="Times New Roman"/>
          <w:color w:val="7A6342"/>
        </w:rPr>
        <mc:AlternateContent>
          <mc:Choice Requires="wps">
            <w:drawing>
              <wp:anchor distT="45720" distB="45720" distL="114300" distR="114300" simplePos="0" relativeHeight="251663360" behindDoc="0" locked="0" layoutInCell="1" allowOverlap="1">
                <wp:simplePos x="0" y="0"/>
                <wp:positionH relativeFrom="page">
                  <wp:posOffset>1362075</wp:posOffset>
                </wp:positionH>
                <wp:positionV relativeFrom="paragraph">
                  <wp:posOffset>5912485</wp:posOffset>
                </wp:positionV>
                <wp:extent cx="5347335" cy="3122930"/>
                <wp:effectExtent l="0" t="0" r="0" b="1270"/>
                <wp:wrapSquare wrapText="bothSides"/>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347335" cy="3123211"/>
                        </a:xfrm>
                        <a:prstGeom prst="rect">
                          <a:avLst/>
                        </a:prstGeom>
                        <a:noFill/>
                        <a:ln w="9525">
                          <a:noFill/>
                          <a:miter lim="800000"/>
                        </a:ln>
                      </wps:spPr>
                      <wps:txbx>
                        <w:txbxContent>
                          <w:p w14:paraId="1BFF0B35">
                            <w:pPr>
                              <w:wordWrap w:val="0"/>
                              <w:spacing w:line="880" w:lineRule="exact"/>
                              <w:jc w:val="right"/>
                              <w:rPr>
                                <w:rFonts w:ascii="微软雅黑" w:hAnsi="微软雅黑" w:cs="微软雅黑"/>
                                <w:color w:val="DCC3A8"/>
                                <w:sz w:val="28"/>
                                <w:szCs w:val="28"/>
                              </w:rPr>
                            </w:pPr>
                            <w:r>
                              <w:rPr>
                                <w:rFonts w:ascii="微软雅黑" w:hAnsi="微软雅黑" w:cs="微软雅黑"/>
                                <w:color w:val="DCC3A8"/>
                                <w:sz w:val="28"/>
                                <w:szCs w:val="28"/>
                              </w:rPr>
                              <w:t>Singapore Study Abroad Programs</w:t>
                            </w:r>
                          </w:p>
                          <w:p w14:paraId="225DBE08">
                            <w:pPr>
                              <w:spacing w:line="880" w:lineRule="exact"/>
                              <w:jc w:val="right"/>
                              <w:rPr>
                                <w:rFonts w:ascii="微软雅黑" w:hAnsi="微软雅黑" w:eastAsia="微软雅黑"/>
                                <w:b/>
                                <w:bCs/>
                                <w:color w:val="FFFFFF"/>
                                <w:sz w:val="80"/>
                                <w:szCs w:val="80"/>
                              </w:rPr>
                            </w:pPr>
                            <w:r>
                              <w:rPr>
                                <w:rFonts w:hint="eastAsia" w:ascii="微软雅黑" w:hAnsi="微软雅黑" w:eastAsia="微软雅黑"/>
                                <w:b/>
                                <w:bCs/>
                                <w:color w:val="FFFFFF"/>
                                <w:sz w:val="80"/>
                                <w:szCs w:val="80"/>
                              </w:rPr>
                              <w:t>新加坡</w:t>
                            </w:r>
                          </w:p>
                          <w:p w14:paraId="01500137">
                            <w:pPr>
                              <w:spacing w:line="880" w:lineRule="exact"/>
                              <w:jc w:val="right"/>
                              <w:rPr>
                                <w:rFonts w:ascii="微软雅黑" w:hAnsi="微软雅黑" w:eastAsia="微软雅黑"/>
                                <w:color w:val="FFFFFF"/>
                                <w:sz w:val="80"/>
                                <w:szCs w:val="80"/>
                              </w:rPr>
                            </w:pPr>
                            <w:r>
                              <w:rPr>
                                <w:rFonts w:ascii="微软雅黑" w:hAnsi="微软雅黑" w:eastAsia="微软雅黑"/>
                                <w:color w:val="FFFFFF"/>
                                <w:sz w:val="80"/>
                                <w:szCs w:val="80"/>
                              </w:rPr>
                              <w:t>短期</w:t>
                            </w:r>
                            <w:r>
                              <w:rPr>
                                <w:rFonts w:hint="eastAsia" w:ascii="微软雅黑" w:hAnsi="微软雅黑" w:eastAsia="微软雅黑"/>
                                <w:color w:val="FFFFFF"/>
                                <w:sz w:val="80"/>
                                <w:szCs w:val="80"/>
                              </w:rPr>
                              <w:t>学术项目简章</w:t>
                            </w:r>
                          </w:p>
                          <w:p w14:paraId="754B5951">
                            <w:pPr>
                              <w:spacing w:line="880" w:lineRule="exact"/>
                              <w:jc w:val="right"/>
                              <w:rPr>
                                <w:rFonts w:ascii="微软雅黑" w:hAnsi="微软雅黑" w:eastAsia="微软雅黑"/>
                                <w:color w:val="FFFFFF"/>
                                <w:sz w:val="80"/>
                                <w:szCs w:val="80"/>
                              </w:rPr>
                            </w:pPr>
                          </w:p>
                          <w:p w14:paraId="66AE7D6C">
                            <w:pPr>
                              <w:wordWrap w:val="0"/>
                              <w:spacing w:line="880" w:lineRule="exact"/>
                              <w:jc w:val="right"/>
                              <w:rPr>
                                <w:rFonts w:ascii="微软雅黑" w:hAnsi="微软雅黑"/>
                                <w:color w:val="DCC3A8"/>
                                <w:sz w:val="40"/>
                                <w:szCs w:val="40"/>
                              </w:rPr>
                            </w:pPr>
                            <w:r>
                              <w:rPr>
                                <w:rFonts w:hint="eastAsia" w:ascii="微软雅黑" w:hAnsi="微软雅黑" w:eastAsia="微软雅黑"/>
                                <w:color w:val="DCC3A8"/>
                                <w:sz w:val="40"/>
                                <w:szCs w:val="40"/>
                              </w:rPr>
                              <w:t>2</w:t>
                            </w:r>
                            <w:r>
                              <w:rPr>
                                <w:rFonts w:ascii="微软雅黑" w:hAnsi="微软雅黑" w:eastAsia="微软雅黑"/>
                                <w:color w:val="DCC3A8"/>
                                <w:sz w:val="40"/>
                                <w:szCs w:val="40"/>
                              </w:rPr>
                              <w:t>025寒假</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07.25pt;margin-top:465.55pt;height:245.9pt;width:421.05pt;mso-position-horizontal-relative:page;mso-wrap-distance-bottom:3.6pt;mso-wrap-distance-left:9pt;mso-wrap-distance-right:9pt;mso-wrap-distance-top:3.6pt;z-index:251663360;mso-width-relative:page;mso-height-relative:page;" filled="f" stroked="f" coordsize="21600,21600" o:gfxdata="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oaw0+NoAAAANAQAADwAAAAAAAAABACAAAAAiAAAAZHJzL2Rvd25yZXYueG1sUEsBAhQAFAAA&#10;AAgAh07iQJ3nxismAgAALAQAAA4AAAAAAAAAAQAgAAAAKQEAAGRycy9lMm9Eb2MueG1sUEsFBgAA&#10;AAAGAAYAWQEAAMEFAAAAAA==&#10;">
                <v:fill on="f" focussize="0,0"/>
                <v:stroke on="f" miterlimit="8" joinstyle="miter"/>
                <v:imagedata o:title=""/>
                <o:lock v:ext="edit" aspectratio="f"/>
                <v:textbox>
                  <w:txbxContent>
                    <w:p w14:paraId="1BFF0B35">
                      <w:pPr>
                        <w:wordWrap w:val="0"/>
                        <w:spacing w:line="880" w:lineRule="exact"/>
                        <w:jc w:val="right"/>
                        <w:rPr>
                          <w:rFonts w:ascii="微软雅黑" w:hAnsi="微软雅黑" w:cs="微软雅黑"/>
                          <w:color w:val="DCC3A8"/>
                          <w:sz w:val="28"/>
                          <w:szCs w:val="28"/>
                        </w:rPr>
                      </w:pPr>
                      <w:r>
                        <w:rPr>
                          <w:rFonts w:ascii="微软雅黑" w:hAnsi="微软雅黑" w:cs="微软雅黑"/>
                          <w:color w:val="DCC3A8"/>
                          <w:sz w:val="28"/>
                          <w:szCs w:val="28"/>
                        </w:rPr>
                        <w:t>Singapore Study Abroad Programs</w:t>
                      </w:r>
                    </w:p>
                    <w:p w14:paraId="225DBE08">
                      <w:pPr>
                        <w:spacing w:line="880" w:lineRule="exact"/>
                        <w:jc w:val="right"/>
                        <w:rPr>
                          <w:rFonts w:ascii="微软雅黑" w:hAnsi="微软雅黑" w:eastAsia="微软雅黑"/>
                          <w:b/>
                          <w:bCs/>
                          <w:color w:val="FFFFFF"/>
                          <w:sz w:val="80"/>
                          <w:szCs w:val="80"/>
                        </w:rPr>
                      </w:pPr>
                      <w:r>
                        <w:rPr>
                          <w:rFonts w:hint="eastAsia" w:ascii="微软雅黑" w:hAnsi="微软雅黑" w:eastAsia="微软雅黑"/>
                          <w:b/>
                          <w:bCs/>
                          <w:color w:val="FFFFFF"/>
                          <w:sz w:val="80"/>
                          <w:szCs w:val="80"/>
                        </w:rPr>
                        <w:t>新加坡</w:t>
                      </w:r>
                    </w:p>
                    <w:p w14:paraId="01500137">
                      <w:pPr>
                        <w:spacing w:line="880" w:lineRule="exact"/>
                        <w:jc w:val="right"/>
                        <w:rPr>
                          <w:rFonts w:ascii="微软雅黑" w:hAnsi="微软雅黑" w:eastAsia="微软雅黑"/>
                          <w:color w:val="FFFFFF"/>
                          <w:sz w:val="80"/>
                          <w:szCs w:val="80"/>
                        </w:rPr>
                      </w:pPr>
                      <w:r>
                        <w:rPr>
                          <w:rFonts w:ascii="微软雅黑" w:hAnsi="微软雅黑" w:eastAsia="微软雅黑"/>
                          <w:color w:val="FFFFFF"/>
                          <w:sz w:val="80"/>
                          <w:szCs w:val="80"/>
                        </w:rPr>
                        <w:t>短期</w:t>
                      </w:r>
                      <w:r>
                        <w:rPr>
                          <w:rFonts w:hint="eastAsia" w:ascii="微软雅黑" w:hAnsi="微软雅黑" w:eastAsia="微软雅黑"/>
                          <w:color w:val="FFFFFF"/>
                          <w:sz w:val="80"/>
                          <w:szCs w:val="80"/>
                        </w:rPr>
                        <w:t>学术项目简章</w:t>
                      </w:r>
                    </w:p>
                    <w:p w14:paraId="754B5951">
                      <w:pPr>
                        <w:spacing w:line="880" w:lineRule="exact"/>
                        <w:jc w:val="right"/>
                        <w:rPr>
                          <w:rFonts w:ascii="微软雅黑" w:hAnsi="微软雅黑" w:eastAsia="微软雅黑"/>
                          <w:color w:val="FFFFFF"/>
                          <w:sz w:val="80"/>
                          <w:szCs w:val="80"/>
                        </w:rPr>
                      </w:pPr>
                    </w:p>
                    <w:p w14:paraId="66AE7D6C">
                      <w:pPr>
                        <w:wordWrap w:val="0"/>
                        <w:spacing w:line="880" w:lineRule="exact"/>
                        <w:jc w:val="right"/>
                        <w:rPr>
                          <w:rFonts w:ascii="微软雅黑" w:hAnsi="微软雅黑"/>
                          <w:color w:val="DCC3A8"/>
                          <w:sz w:val="40"/>
                          <w:szCs w:val="40"/>
                        </w:rPr>
                      </w:pPr>
                      <w:r>
                        <w:rPr>
                          <w:rFonts w:hint="eastAsia" w:ascii="微软雅黑" w:hAnsi="微软雅黑" w:eastAsia="微软雅黑"/>
                          <w:color w:val="DCC3A8"/>
                          <w:sz w:val="40"/>
                          <w:szCs w:val="40"/>
                        </w:rPr>
                        <w:t>2</w:t>
                      </w:r>
                      <w:r>
                        <w:rPr>
                          <w:rFonts w:ascii="微软雅黑" w:hAnsi="微软雅黑" w:eastAsia="微软雅黑"/>
                          <w:color w:val="DCC3A8"/>
                          <w:sz w:val="40"/>
                          <w:szCs w:val="40"/>
                        </w:rPr>
                        <w:t>025寒假</w:t>
                      </w:r>
                    </w:p>
                  </w:txbxContent>
                </v:textbox>
                <w10:wrap type="square"/>
              </v:shape>
            </w:pict>
          </mc:Fallback>
        </mc:AlternateContent>
      </w:r>
      <w:r>
        <w:drawing>
          <wp:anchor distT="0" distB="0" distL="114300" distR="114300" simplePos="0" relativeHeight="251661312" behindDoc="1" locked="0" layoutInCell="1" allowOverlap="1">
            <wp:simplePos x="0" y="0"/>
            <wp:positionH relativeFrom="page">
              <wp:posOffset>-2437130</wp:posOffset>
            </wp:positionH>
            <wp:positionV relativeFrom="paragraph">
              <wp:posOffset>626745</wp:posOffset>
            </wp:positionV>
            <wp:extent cx="10754995" cy="4419600"/>
            <wp:effectExtent l="0" t="0" r="8890" b="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5" cstate="print">
                      <a:extLst>
                        <a:ext uri="{28A0092B-C50C-407E-A947-70E740481C1C}">
                          <a14:useLocalDpi xmlns:a14="http://schemas.microsoft.com/office/drawing/2010/main" val="0"/>
                        </a:ext>
                      </a:extLst>
                    </a:blip>
                    <a:stretch>
                      <a:fillRect/>
                    </a:stretch>
                  </pic:blipFill>
                  <pic:spPr>
                    <a:xfrm>
                      <a:off x="0" y="0"/>
                      <a:ext cx="10754901" cy="4419600"/>
                    </a:xfrm>
                    <a:prstGeom prst="rect">
                      <a:avLst/>
                    </a:prstGeom>
                    <a:blipFill>
                      <a:blip r:embed="rId6"/>
                      <a:stretch>
                        <a:fillRect/>
                      </a:stretch>
                    </a:blipFill>
                    <a:ln>
                      <a:noFill/>
                    </a:ln>
                  </pic:spPr>
                </pic:pic>
              </a:graphicData>
            </a:graphic>
          </wp:anchor>
        </w:drawing>
      </w:r>
      <w:r>
        <mc:AlternateContent>
          <mc:Choice Requires="wps">
            <w:drawing>
              <wp:anchor distT="0" distB="0" distL="114300" distR="114300" simplePos="0" relativeHeight="251662336" behindDoc="0" locked="0" layoutInCell="1" allowOverlap="1">
                <wp:simplePos x="0" y="0"/>
                <wp:positionH relativeFrom="page">
                  <wp:align>right</wp:align>
                </wp:positionH>
                <wp:positionV relativeFrom="paragraph">
                  <wp:posOffset>3007995</wp:posOffset>
                </wp:positionV>
                <wp:extent cx="7586345" cy="2606040"/>
                <wp:effectExtent l="0" t="0" r="0" b="3810"/>
                <wp:wrapNone/>
                <wp:docPr id="7" name="矩形 7"/>
                <wp:cNvGraphicFramePr/>
                <a:graphic xmlns:a="http://schemas.openxmlformats.org/drawingml/2006/main">
                  <a:graphicData uri="http://schemas.microsoft.com/office/word/2010/wordprocessingShape">
                    <wps:wsp>
                      <wps:cNvSpPr/>
                      <wps:spPr>
                        <a:xfrm>
                          <a:off x="0" y="0"/>
                          <a:ext cx="7586293" cy="2606280"/>
                        </a:xfrm>
                        <a:prstGeom prst="rect">
                          <a:avLst/>
                        </a:prstGeom>
                        <a:gradFill flip="none" rotWithShape="1">
                          <a:gsLst>
                            <a:gs pos="100000">
                              <a:schemeClr val="accent5">
                                <a:lumMod val="75000"/>
                              </a:schemeClr>
                            </a:gs>
                            <a:gs pos="0">
                              <a:schemeClr val="accent5">
                                <a:lumMod val="75000"/>
                                <a:alpha val="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top:236.85pt;height:205.2pt;width:597.35pt;mso-position-horizontal:right;mso-position-horizontal-relative:page;z-index:251662336;v-text-anchor:middle;mso-width-relative:page;mso-height-relative:page;" fillcolor="#2E75B6 [2408]" filled="t" stroked="f" coordsize="21600,21600" o:gfxdata="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Bw3+k3W&#10;AAAACQEAAA8AAAAAAAAAAQAgAAAAIgAAAGRycy9kb3ducmV2LnhtbFBLAQIUABQAAAAIAIdO4kDT&#10;UyXdzQIAAMYFAAAOAAAAAAAAAAEAIAAAACUBAABkcnMvZTJvRG9jLnhtbFBLBQYAAAAABgAGAFkB&#10;AABkBgAAAAA=&#10;">
                <v:fill type="gradient" on="t" color2="#2E75B6 [2408]" opacity="0f" focus="100%" focussize="0,0" rotate="t"/>
                <v:stroke on="f" weight="1pt" miterlimit="8" joinstyle="miter"/>
                <v:imagedata o:title=""/>
                <o:lock v:ext="edit" aspectratio="f"/>
              </v:rect>
            </w:pict>
          </mc:Fallback>
        </mc:AlternateContent>
      </w:r>
      <w:r>
        <w:br w:type="page"/>
      </w:r>
    </w:p>
    <w:p w14:paraId="16DAB836">
      <w:pPr>
        <w:spacing w:line="400" w:lineRule="exact"/>
        <w:jc w:val="left"/>
        <w:rPr>
          <w:rFonts w:ascii="微软雅黑" w:hAnsi="微软雅黑" w:eastAsia="微软雅黑" w:cs="微软雅黑"/>
        </w:rPr>
      </w:pPr>
      <w:r>
        <w:rPr>
          <w:rFonts w:hint="eastAsia" w:ascii="微软雅黑" w:hAnsi="微软雅黑" w:eastAsia="微软雅黑" w:cs="微软雅黑"/>
          <w:b/>
          <w:bCs/>
          <w:color w:val="016A61"/>
          <w:sz w:val="24"/>
          <w:szCs w:val="24"/>
          <w:u w:val="single"/>
        </w:rPr>
        <w:t xml:space="preserve">一、项目背景 </w:t>
      </w:r>
      <w:r>
        <w:rPr>
          <w:rFonts w:ascii="微软雅黑" w:hAnsi="微软雅黑" w:eastAsia="微软雅黑" w:cs="微软雅黑"/>
          <w:b/>
          <w:bCs/>
          <w:color w:val="016A61"/>
          <w:sz w:val="24"/>
          <w:szCs w:val="24"/>
          <w:u w:val="single"/>
        </w:rPr>
        <w:t xml:space="preserve">                                                                     </w:t>
      </w:r>
    </w:p>
    <w:p w14:paraId="5FD9BA05">
      <w:pPr>
        <w:spacing w:line="400" w:lineRule="exact"/>
        <w:ind w:firstLine="420" w:firstLineChars="200"/>
        <w:jc w:val="left"/>
        <w:rPr>
          <w:rFonts w:ascii="微软雅黑" w:hAnsi="微软雅黑" w:eastAsia="微软雅黑" w:cs="微软雅黑"/>
        </w:rPr>
      </w:pPr>
      <w:r>
        <w:rPr>
          <w:rFonts w:hint="eastAsia" w:ascii="微软雅黑" w:hAnsi="微软雅黑" w:eastAsia="微软雅黑" w:cs="微软雅黑"/>
        </w:rPr>
        <w:t>新加坡市(Singapore City)是新加坡共和国的首都， 位于新加坡岛的南端，是世界上重要的港口和国际金融中心。作为世界四大金融中心之一，被《环球金融杂志》评为亚洲第一富裕、世界第三富裕的国家。</w:t>
      </w:r>
    </w:p>
    <w:p w14:paraId="3EC239D1">
      <w:pPr>
        <w:spacing w:line="400" w:lineRule="exact"/>
        <w:ind w:firstLine="420" w:firstLineChars="200"/>
        <w:jc w:val="left"/>
        <w:rPr>
          <w:rFonts w:ascii="微软雅黑" w:hAnsi="微软雅黑" w:eastAsia="微软雅黑" w:cs="微软雅黑"/>
        </w:rPr>
      </w:pPr>
      <w:r>
        <w:rPr>
          <w:rFonts w:hint="eastAsia" w:ascii="微软雅黑" w:hAnsi="微软雅黑" w:eastAsia="微软雅黑" w:cs="微软雅黑"/>
        </w:rPr>
        <w:t>新加坡在生物医药、环境与水技术、互动与数字媒体技术等多个领域的科技创新能力和创新成果上居于世界前列，新加坡在绿化和保洁方面的效果显著，故有“花园城市”的美称。</w:t>
      </w:r>
    </w:p>
    <w:p w14:paraId="3C30E543">
      <w:pPr>
        <w:spacing w:line="400" w:lineRule="exact"/>
        <w:ind w:firstLine="420" w:firstLineChars="200"/>
        <w:jc w:val="left"/>
        <w:rPr>
          <w:rFonts w:ascii="微软雅黑" w:hAnsi="微软雅黑" w:eastAsia="微软雅黑" w:cs="微软雅黑"/>
        </w:rPr>
      </w:pPr>
      <w:r>
        <w:rPr>
          <w:rFonts w:hint="eastAsia" w:ascii="微软雅黑" w:hAnsi="微软雅黑" w:eastAsia="微软雅黑" w:cs="微软雅黑"/>
        </w:rPr>
        <w:t>项目由官方教授专业课程、名校探索、名企及机构参访、学业课题汇报展示等模块组成。邀请新加坡国立大学、南洋理工大学在职教授及讲师授课。同学们将前往新加坡国立大学、南洋理工大学等进行校园参访，感受新加坡高等教育环境及学习氛围。另外项目将带领同学们前往新加坡知名企业、机构进行参访，帮助同学们拓展国际化视野，培养创新思维及科学实践方法，加深对学科及行业的认知，探索发展与机遇，拓宽学生视野、培养综合思考能力。</w:t>
      </w:r>
    </w:p>
    <w:p w14:paraId="3AD8091E">
      <w:pPr>
        <w:spacing w:line="400" w:lineRule="exact"/>
        <w:ind w:firstLine="420" w:firstLineChars="200"/>
        <w:jc w:val="left"/>
        <w:rPr>
          <w:rFonts w:ascii="微软雅黑" w:hAnsi="微软雅黑" w:eastAsia="微软雅黑" w:cs="微软雅黑"/>
        </w:rPr>
      </w:pPr>
    </w:p>
    <w:p w14:paraId="0CE28C35">
      <w:pPr>
        <w:widowControl/>
        <w:ind w:firstLine="420"/>
        <w:jc w:val="left"/>
      </w:pPr>
      <w:r>
        <w:rPr>
          <w:rFonts w:hint="eastAsia" w:ascii="微软雅黑" w:hAnsi="微软雅黑" w:eastAsia="微软雅黑" w:cs="微软雅黑"/>
          <w:b/>
          <w:bCs/>
        </w:rPr>
        <w:t xml:space="preserve">新加坡国立大学 </w:t>
      </w:r>
      <w:r>
        <w:rPr>
          <w:rFonts w:hint="eastAsia" w:ascii="微软雅黑" w:hAnsi="微软雅黑" w:eastAsia="微软雅黑" w:cs="微软雅黑"/>
        </w:rPr>
        <w:t>National University of Singapore</w:t>
      </w:r>
    </w:p>
    <w:p w14:paraId="6A298B98">
      <w:pPr>
        <w:spacing w:line="400" w:lineRule="exact"/>
        <w:ind w:firstLine="420" w:firstLineChars="200"/>
        <w:jc w:val="left"/>
        <w:rPr>
          <w:rFonts w:ascii="微软雅黑" w:hAnsi="微软雅黑" w:eastAsia="微软雅黑" w:cs="微软雅黑"/>
        </w:rPr>
      </w:pPr>
      <w:r>
        <w:rPr>
          <w:rFonts w:hint="eastAsia" w:ascii="微软雅黑" w:hAnsi="微软雅黑" w:eastAsia="微软雅黑" w:cs="微软雅黑"/>
        </w:rPr>
        <w:t>新加坡国立大学（</w:t>
      </w:r>
      <w:r>
        <w:rPr>
          <w:rFonts w:ascii="微软雅黑" w:hAnsi="微软雅黑" w:eastAsia="微软雅黑" w:cs="微软雅黑"/>
        </w:rPr>
        <w:t>National University of Singapore），简称新国大（NUS），是环太平洋大学联盟、亚洲大学联盟、全球大学校长论坛、亚太国际教育协会、国际研究型大学联盟、Universitas21、新工科教育国际联盟、国际应用科技开发协作网等高校联盟的成员，商学院获有 AACSB 和 EQUIS 认证。</w:t>
      </w:r>
      <w:r>
        <w:rPr>
          <w:rFonts w:ascii="微软雅黑" w:hAnsi="微软雅黑" w:eastAsia="微软雅黑" w:cs="微软雅黑"/>
          <w:b/>
        </w:rPr>
        <w:t>202</w:t>
      </w:r>
      <w:r>
        <w:rPr>
          <w:rFonts w:hint="eastAsia" w:ascii="微软雅黑" w:hAnsi="微软雅黑" w:eastAsia="微软雅黑" w:cs="微软雅黑"/>
          <w:b/>
        </w:rPr>
        <w:t>5年</w:t>
      </w:r>
      <w:r>
        <w:rPr>
          <w:rFonts w:ascii="微软雅黑" w:hAnsi="微软雅黑" w:eastAsia="微软雅黑" w:cs="微软雅黑"/>
          <w:b/>
        </w:rPr>
        <w:t>《QS世界大学排名》全球第8，亚洲第</w:t>
      </w:r>
      <w:r>
        <w:rPr>
          <w:rFonts w:hint="eastAsia" w:ascii="微软雅黑" w:hAnsi="微软雅黑" w:eastAsia="微软雅黑" w:cs="微软雅黑"/>
          <w:b/>
        </w:rPr>
        <w:t>1。</w:t>
      </w:r>
    </w:p>
    <w:p w14:paraId="56DD24DA">
      <w:pPr>
        <w:widowControl/>
        <w:ind w:firstLine="420"/>
        <w:jc w:val="left"/>
        <w:rPr>
          <w:rFonts w:ascii="微软雅黑" w:hAnsi="微软雅黑" w:eastAsia="微软雅黑" w:cs="微软雅黑"/>
        </w:rPr>
      </w:pPr>
      <w:r>
        <w:rPr>
          <w:rFonts w:hint="eastAsia" w:ascii="微软雅黑" w:hAnsi="微软雅黑" w:eastAsia="微软雅黑" w:cs="微软雅黑"/>
          <w:b/>
          <w:bCs/>
        </w:rPr>
        <w:t xml:space="preserve">南洋理工大学 </w:t>
      </w:r>
      <w:r>
        <w:rPr>
          <w:rFonts w:hint="eastAsia" w:ascii="微软雅黑" w:hAnsi="微软雅黑" w:eastAsia="微软雅黑" w:cs="微软雅黑"/>
        </w:rPr>
        <w:t>Nanyang Technological University</w:t>
      </w:r>
    </w:p>
    <w:p w14:paraId="7CDBA8D7">
      <w:pPr>
        <w:spacing w:line="400" w:lineRule="exact"/>
        <w:ind w:firstLine="420" w:firstLineChars="200"/>
        <w:jc w:val="left"/>
        <w:rPr>
          <w:rFonts w:ascii="微软雅黑" w:hAnsi="微软雅黑" w:eastAsia="微软雅黑" w:cs="微软雅黑"/>
        </w:rPr>
      </w:pPr>
      <w:r>
        <w:rPr>
          <w:rFonts w:ascii="微软雅黑" w:hAnsi="微软雅黑" w:eastAsia="微软雅黑" w:cs="微软雅黑"/>
        </w:rPr>
        <w:t>南洋理工大学是新加坡的一所科研密集型大学，是环太平洋大学联盟、全球大学校长论坛、新工科教育国际联盟成员，全球高校人工智能学术联盟创始成员、AACSB、国际事务专业学院协会成员，也是国际科技大学联盟的发起成员。南大被“QS世界大学排名”评为世界顶尖大学之一，并多年蝉联全球年轻大学榜首。</w:t>
      </w:r>
      <w:r>
        <w:rPr>
          <w:rFonts w:ascii="微软雅黑" w:hAnsi="微软雅黑" w:eastAsia="微软雅黑" w:cs="微软雅黑"/>
          <w:b/>
        </w:rPr>
        <w:t>202</w:t>
      </w:r>
      <w:r>
        <w:rPr>
          <w:rFonts w:hint="eastAsia" w:ascii="微软雅黑" w:hAnsi="微软雅黑" w:eastAsia="微软雅黑" w:cs="微软雅黑"/>
          <w:b/>
        </w:rPr>
        <w:t>5年</w:t>
      </w:r>
      <w:r>
        <w:rPr>
          <w:rFonts w:ascii="微软雅黑" w:hAnsi="微软雅黑" w:eastAsia="微软雅黑" w:cs="微软雅黑"/>
          <w:b/>
        </w:rPr>
        <w:t>《QS世界大学排名》全球第</w:t>
      </w:r>
      <w:r>
        <w:rPr>
          <w:rFonts w:hint="eastAsia" w:ascii="微软雅黑" w:hAnsi="微软雅黑" w:eastAsia="微软雅黑" w:cs="微软雅黑"/>
          <w:b/>
        </w:rPr>
        <w:t>15</w:t>
      </w:r>
      <w:r>
        <w:rPr>
          <w:rFonts w:ascii="微软雅黑" w:hAnsi="微软雅黑" w:eastAsia="微软雅黑" w:cs="微软雅黑"/>
          <w:b/>
        </w:rPr>
        <w:t>，亚洲第</w:t>
      </w:r>
      <w:r>
        <w:rPr>
          <w:rFonts w:hint="eastAsia" w:ascii="微软雅黑" w:hAnsi="微软雅黑" w:eastAsia="微软雅黑" w:cs="微软雅黑"/>
          <w:b/>
        </w:rPr>
        <w:t>3。</w:t>
      </w:r>
    </w:p>
    <w:p w14:paraId="11E944A8">
      <w:pPr>
        <w:spacing w:line="400" w:lineRule="exact"/>
        <w:jc w:val="left"/>
        <w:rPr>
          <w:rFonts w:ascii="微软雅黑" w:hAnsi="微软雅黑" w:eastAsia="微软雅黑" w:cs="微软雅黑"/>
          <w:b/>
          <w:bCs/>
          <w:color w:val="C00000"/>
          <w:sz w:val="24"/>
          <w:szCs w:val="24"/>
          <w:u w:val="single"/>
        </w:rPr>
      </w:pPr>
    </w:p>
    <w:p w14:paraId="3CFBA0F2">
      <w:pPr>
        <w:spacing w:line="400" w:lineRule="exact"/>
        <w:jc w:val="left"/>
        <w:rPr>
          <w:rFonts w:ascii="微软雅黑" w:hAnsi="微软雅黑" w:eastAsia="微软雅黑" w:cs="微软雅黑"/>
          <w:b/>
          <w:bCs/>
          <w:color w:val="016A61"/>
          <w:sz w:val="24"/>
          <w:szCs w:val="24"/>
          <w:u w:val="single"/>
        </w:rPr>
      </w:pPr>
      <w:r>
        <w:rPr>
          <w:rFonts w:hint="eastAsia" w:ascii="微软雅黑" w:hAnsi="微软雅黑" w:eastAsia="微软雅黑" w:cs="微软雅黑"/>
          <w:b/>
          <w:bCs/>
          <w:color w:val="016A61"/>
          <w:sz w:val="24"/>
          <w:szCs w:val="24"/>
          <w:u w:val="single"/>
        </w:rPr>
        <w:t xml:space="preserve">二、项目概况 </w:t>
      </w:r>
      <w:r>
        <w:rPr>
          <w:rFonts w:ascii="微软雅黑" w:hAnsi="微软雅黑" w:eastAsia="微软雅黑" w:cs="微软雅黑"/>
          <w:b/>
          <w:bCs/>
          <w:color w:val="016A61"/>
          <w:sz w:val="24"/>
          <w:szCs w:val="24"/>
          <w:u w:val="single"/>
        </w:rPr>
        <w:t xml:space="preserve">                                                                    </w:t>
      </w:r>
    </w:p>
    <w:p w14:paraId="1C5A3B6F">
      <w:pPr>
        <w:numPr>
          <w:ilvl w:val="0"/>
          <w:numId w:val="1"/>
        </w:numPr>
        <w:spacing w:line="400" w:lineRule="exact"/>
        <w:jc w:val="left"/>
        <w:rPr>
          <w:rFonts w:ascii="微软雅黑" w:hAnsi="微软雅黑" w:eastAsia="微软雅黑" w:cs="微软雅黑"/>
          <w:color w:val="000000"/>
          <w:kern w:val="0"/>
          <w:sz w:val="22"/>
        </w:rPr>
      </w:pPr>
      <w:r>
        <w:rPr>
          <w:rFonts w:hint="eastAsia" w:ascii="微软雅黑" w:hAnsi="微软雅黑" w:eastAsia="微软雅黑" w:cs="微软雅黑"/>
          <w:b/>
          <w:bCs/>
          <w:sz w:val="22"/>
        </w:rPr>
        <w:t>招生对象</w:t>
      </w:r>
      <w:r>
        <w:rPr>
          <w:rFonts w:hint="eastAsia" w:ascii="微软雅黑" w:hAnsi="微软雅黑" w:eastAsia="微软雅黑" w:cs="微软雅黑"/>
          <w:b/>
          <w:bCs/>
          <w:szCs w:val="21"/>
        </w:rPr>
        <w:t>：</w:t>
      </w:r>
      <w:r>
        <w:rPr>
          <w:rFonts w:hint="eastAsia" w:ascii="微软雅黑" w:hAnsi="微软雅黑" w:eastAsia="微软雅黑" w:cs="微软雅黑"/>
          <w:bCs/>
          <w:szCs w:val="21"/>
        </w:rPr>
        <w:t>在读</w:t>
      </w:r>
      <w:r>
        <w:rPr>
          <w:rFonts w:hint="eastAsia" w:ascii="微软雅黑" w:hAnsi="微软雅黑" w:eastAsia="微软雅黑" w:cs="微软雅黑"/>
          <w:szCs w:val="21"/>
        </w:rPr>
        <w:t>大学生（本科，硕士）</w:t>
      </w:r>
    </w:p>
    <w:p w14:paraId="4CA6CACB">
      <w:pPr>
        <w:numPr>
          <w:ilvl w:val="0"/>
          <w:numId w:val="1"/>
        </w:numPr>
        <w:spacing w:line="400" w:lineRule="exact"/>
        <w:jc w:val="left"/>
        <w:rPr>
          <w:rFonts w:ascii="微软雅黑" w:hAnsi="微软雅黑" w:eastAsia="微软雅黑" w:cs="微软雅黑"/>
          <w:bCs/>
          <w:szCs w:val="21"/>
        </w:rPr>
      </w:pPr>
      <w:r>
        <w:rPr>
          <w:rFonts w:hint="eastAsia" w:ascii="微软雅黑" w:hAnsi="微软雅黑" w:eastAsia="微软雅黑" w:cs="微软雅黑"/>
          <w:b/>
          <w:bCs/>
          <w:sz w:val="22"/>
        </w:rPr>
        <w:t>项目收获：</w:t>
      </w:r>
      <w:r>
        <w:rPr>
          <w:rFonts w:hint="eastAsia" w:ascii="微软雅黑" w:hAnsi="微软雅黑" w:eastAsia="微软雅黑" w:cs="微软雅黑"/>
          <w:bCs/>
          <w:szCs w:val="21"/>
        </w:rPr>
        <w:t>官方项目邀请函、官方项目证书、成绩评定报告、学术证明信</w:t>
      </w:r>
    </w:p>
    <w:p w14:paraId="35BEB3CD">
      <w:pPr>
        <w:widowControl/>
        <w:numPr>
          <w:ilvl w:val="0"/>
          <w:numId w:val="1"/>
        </w:numPr>
        <w:spacing w:line="400" w:lineRule="exact"/>
        <w:jc w:val="left"/>
        <w:rPr>
          <w:rFonts w:ascii="微软雅黑" w:hAnsi="微软雅黑" w:eastAsia="微软雅黑" w:cs="微软雅黑"/>
          <w:color w:val="000000"/>
          <w:kern w:val="0"/>
          <w:sz w:val="22"/>
        </w:rPr>
      </w:pPr>
      <w:r>
        <w:rPr>
          <w:rFonts w:hint="eastAsia" w:ascii="微软雅黑" w:hAnsi="微软雅黑" w:eastAsia="微软雅黑" w:cs="微软雅黑"/>
          <w:b/>
          <w:color w:val="000000"/>
          <w:kern w:val="0"/>
          <w:sz w:val="22"/>
        </w:rPr>
        <w:t>录取人数</w:t>
      </w:r>
      <w:r>
        <w:rPr>
          <w:rFonts w:hint="eastAsia" w:ascii="微软雅黑" w:hAnsi="微软雅黑" w:eastAsia="微软雅黑" w:cs="微软雅黑"/>
          <w:color w:val="000000"/>
          <w:kern w:val="0"/>
          <w:sz w:val="22"/>
        </w:rPr>
        <w:t>：</w:t>
      </w:r>
      <w:r>
        <w:rPr>
          <w:rFonts w:hint="eastAsia" w:ascii="微软雅黑" w:hAnsi="微软雅黑" w:eastAsia="微软雅黑" w:cs="微软雅黑"/>
          <w:szCs w:val="21"/>
        </w:rPr>
        <w:t>每班40人左右</w:t>
      </w:r>
    </w:p>
    <w:p w14:paraId="70048215">
      <w:pPr>
        <w:widowControl/>
        <w:numPr>
          <w:ilvl w:val="0"/>
          <w:numId w:val="1"/>
        </w:numPr>
        <w:spacing w:line="400" w:lineRule="exact"/>
        <w:jc w:val="left"/>
        <w:rPr>
          <w:rFonts w:ascii="微软雅黑" w:hAnsi="微软雅黑" w:eastAsia="微软雅黑" w:cs="微软雅黑"/>
          <w:b/>
          <w:color w:val="000000"/>
          <w:kern w:val="0"/>
          <w:sz w:val="22"/>
        </w:rPr>
      </w:pPr>
      <w:r>
        <w:rPr>
          <w:rFonts w:hint="eastAsia" w:ascii="微软雅黑" w:hAnsi="微软雅黑" w:eastAsia="微软雅黑" w:cs="微软雅黑"/>
          <w:b/>
          <w:color w:val="000000"/>
          <w:kern w:val="0"/>
          <w:sz w:val="22"/>
        </w:rPr>
        <w:t>项目模块：</w:t>
      </w:r>
    </w:p>
    <w:p w14:paraId="77FF4BD3">
      <w:pPr>
        <w:pStyle w:val="18"/>
        <w:widowControl/>
        <w:numPr>
          <w:ilvl w:val="0"/>
          <w:numId w:val="2"/>
        </w:numPr>
        <w:spacing w:line="400" w:lineRule="exact"/>
        <w:ind w:firstLineChars="0"/>
        <w:jc w:val="left"/>
        <w:rPr>
          <w:rFonts w:ascii="微软雅黑" w:hAnsi="微软雅黑" w:eastAsia="微软雅黑" w:cs="微软雅黑"/>
          <w:bCs/>
          <w:szCs w:val="21"/>
        </w:rPr>
      </w:pPr>
      <w:r>
        <w:rPr>
          <w:rFonts w:hint="eastAsia" w:ascii="微软雅黑" w:hAnsi="微软雅黑" w:eastAsia="微软雅黑" w:cs="微软雅黑"/>
          <w:b/>
          <w:color w:val="000000"/>
          <w:kern w:val="0"/>
          <w:szCs w:val="21"/>
        </w:rPr>
        <w:t>官方讲授，沉浸式体验名校课堂</w:t>
      </w:r>
      <w:r>
        <w:rPr>
          <w:rFonts w:hint="eastAsia" w:ascii="微软雅黑" w:hAnsi="微软雅黑" w:eastAsia="微软雅黑" w:cs="微软雅黑"/>
          <w:color w:val="000000"/>
          <w:kern w:val="0"/>
          <w:szCs w:val="21"/>
        </w:rPr>
        <w:t>：</w:t>
      </w:r>
      <w:r>
        <w:rPr>
          <w:rFonts w:hint="eastAsia" w:ascii="微软雅黑" w:hAnsi="微软雅黑" w:eastAsia="微软雅黑" w:cs="微软雅黑"/>
          <w:bCs/>
          <w:szCs w:val="21"/>
        </w:rPr>
        <w:t>由新加坡国立大学、南洋理工大学相关领域教授主讲，为学生带来专业、前沿的课程，通过小组讨论、调研、方案汇报等形式帮助学生更好掌握课题学习内容。</w:t>
      </w:r>
    </w:p>
    <w:p w14:paraId="180CC295">
      <w:pPr>
        <w:pStyle w:val="18"/>
        <w:widowControl/>
        <w:numPr>
          <w:ilvl w:val="0"/>
          <w:numId w:val="2"/>
        </w:numPr>
        <w:spacing w:line="400" w:lineRule="exact"/>
        <w:ind w:firstLineChars="0"/>
        <w:jc w:val="left"/>
        <w:rPr>
          <w:rFonts w:ascii="微软雅黑" w:hAnsi="微软雅黑" w:eastAsia="微软雅黑" w:cs="微软雅黑"/>
          <w:bCs/>
          <w:szCs w:val="21"/>
        </w:rPr>
      </w:pPr>
      <w:r>
        <w:rPr>
          <w:rFonts w:hint="eastAsia" w:ascii="微软雅黑" w:hAnsi="微软雅黑" w:eastAsia="微软雅黑" w:cs="微软雅黑"/>
          <w:b/>
          <w:color w:val="000000"/>
          <w:kern w:val="0"/>
          <w:szCs w:val="21"/>
        </w:rPr>
        <w:t>新加坡名校探索，享誉盛名的教育系统：</w:t>
      </w:r>
      <w:r>
        <w:rPr>
          <w:rFonts w:hint="eastAsia" w:ascii="微软雅黑" w:hAnsi="微软雅黑" w:eastAsia="微软雅黑" w:cs="微软雅黑"/>
          <w:bCs/>
          <w:szCs w:val="21"/>
        </w:rPr>
        <w:t>新加坡作为亚洲教育水平的引领者，具有完善的教育体系和优质的教育资源。学员将前往新加坡国立大学、南洋理工大学进行校园参访，感受新加坡高等教育环境并与在校学长姐交流。</w:t>
      </w:r>
    </w:p>
    <w:p w14:paraId="5AE149F2">
      <w:pPr>
        <w:pStyle w:val="18"/>
        <w:widowControl/>
        <w:numPr>
          <w:ilvl w:val="0"/>
          <w:numId w:val="2"/>
        </w:numPr>
        <w:spacing w:after="240" w:line="400" w:lineRule="exact"/>
        <w:ind w:left="817" w:leftChars="199" w:hanging="399" w:hangingChars="190"/>
        <w:jc w:val="left"/>
        <w:rPr>
          <w:rFonts w:ascii="微软雅黑" w:hAnsi="微软雅黑" w:eastAsia="微软雅黑" w:cs="微软雅黑"/>
          <w:bCs/>
          <w:szCs w:val="21"/>
        </w:rPr>
      </w:pPr>
      <w:r>
        <w:rPr>
          <w:rFonts w:hint="eastAsia" w:ascii="微软雅黑" w:hAnsi="微软雅黑" w:eastAsia="微软雅黑" w:cs="微软雅黑"/>
          <w:b/>
          <w:color w:val="000000"/>
          <w:kern w:val="0"/>
          <w:szCs w:val="21"/>
        </w:rPr>
        <w:t>新加坡知名企业机构参访，拓展眼界与思维：</w:t>
      </w:r>
      <w:r>
        <w:rPr>
          <w:rFonts w:hint="eastAsia" w:ascii="微软雅黑" w:hAnsi="微软雅黑" w:eastAsia="微软雅黑" w:cs="微软雅黑"/>
          <w:bCs/>
          <w:szCs w:val="21"/>
        </w:rPr>
        <w:t>前往新加坡金融管理局/当地金融机构/新加坡重建局/资源永续馆等地进行参访，帮助学生加深对相关学科以及行业的认知，了解新加坡生活、就业的相关信息，拓展国际化视野。</w:t>
      </w:r>
    </w:p>
    <w:p w14:paraId="3C919B61">
      <w:pPr>
        <w:pStyle w:val="18"/>
        <w:widowControl/>
        <w:tabs>
          <w:tab w:val="left" w:pos="420"/>
        </w:tabs>
        <w:spacing w:after="240" w:line="400" w:lineRule="exact"/>
        <w:ind w:left="817" w:firstLine="0" w:firstLineChars="0"/>
        <w:jc w:val="left"/>
        <w:rPr>
          <w:rFonts w:ascii="微软雅黑" w:hAnsi="微软雅黑" w:eastAsia="微软雅黑" w:cs="微软雅黑"/>
          <w:bCs/>
          <w:szCs w:val="21"/>
        </w:rPr>
      </w:pPr>
      <w:r>
        <w:rPr>
          <w:rFonts w:hint="eastAsia" w:ascii="微软雅黑" w:hAnsi="微软雅黑" w:eastAsia="微软雅黑" w:cs="微软雅黑"/>
          <w:bCs/>
          <w:szCs w:val="21"/>
        </w:rPr>
        <mc:AlternateContent>
          <mc:Choice Requires="wps">
            <w:drawing>
              <wp:anchor distT="0" distB="0" distL="114300" distR="114300" simplePos="0" relativeHeight="251659264" behindDoc="0" locked="0" layoutInCell="1" allowOverlap="1">
                <wp:simplePos x="0" y="0"/>
                <wp:positionH relativeFrom="column">
                  <wp:posOffset>6349365</wp:posOffset>
                </wp:positionH>
                <wp:positionV relativeFrom="paragraph">
                  <wp:posOffset>1344930</wp:posOffset>
                </wp:positionV>
                <wp:extent cx="635" cy="635"/>
                <wp:effectExtent l="38100" t="38100" r="57150" b="57150"/>
                <wp:wrapNone/>
                <wp:docPr id="22" name="墨迹 22"/>
                <wp:cNvGraphicFramePr/>
                <a:graphic xmlns:a="http://schemas.openxmlformats.org/drawingml/2006/main">
                  <a:graphicData uri="http://schemas.microsoft.com/office/word/2010/wordprocessingInk">
                    <mc:AlternateContent xmlns:a14="http://schemas.microsoft.com/office/drawing/2010/main">
                      <mc:Choice Requires="a14">
                        <w14:contentPart bwMode="auto" r:id="rId7">
                          <w14:nvContentPartPr>
                            <w14:cNvPr id="22" name="墨迹 22"/>
                            <w14:cNvContentPartPr/>
                          </w14:nvContentPartPr>
                          <w14:xfrm>
                            <a:off x="0" y="0"/>
                            <a:ext cx="360" cy="360"/>
                          </w14:xfrm>
                        </w14:contentPart>
                      </mc:Choice>
                    </mc:AlternateContent>
                  </a:graphicData>
                </a:graphic>
              </wp:anchor>
            </w:drawing>
          </mc:Choice>
          <mc:Fallback>
            <w:pict>
              <v:shape id="_x0000_s1026" o:spid="_x0000_s1026" o:spt="75" style="position:absolute;left:0pt;margin-left:499.95pt;margin-top:105.9pt;height:0.05pt;width:0.05pt;z-index:251659264;mso-width-relative:page;mso-height-relative:page;" coordsize="21600,21600" o:gfxdata="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">
                <v:imagedata r:id="rId8" o:title=""/>
                <o:lock v:ext="edit"/>
              </v:shape>
            </w:pict>
          </mc:Fallback>
        </mc:AlternateContent>
      </w:r>
    </w:p>
    <w:p w14:paraId="3902BC7E">
      <w:pPr>
        <w:spacing w:line="400" w:lineRule="exact"/>
        <w:jc w:val="left"/>
        <w:rPr>
          <w:rFonts w:ascii="微软雅黑" w:hAnsi="微软雅黑" w:eastAsia="微软雅黑" w:cs="微软雅黑"/>
          <w:b/>
          <w:bCs/>
          <w:color w:val="016A61"/>
          <w:sz w:val="24"/>
          <w:szCs w:val="24"/>
          <w:u w:val="single"/>
        </w:rPr>
      </w:pPr>
      <w:r>
        <w:rPr>
          <w:rFonts w:hint="eastAsia" w:ascii="微软雅黑" w:hAnsi="微软雅黑" w:eastAsia="微软雅黑" w:cs="微软雅黑"/>
          <w:b/>
          <w:bCs/>
          <w:color w:val="016A61"/>
          <w:sz w:val="24"/>
          <w:szCs w:val="24"/>
          <w:u w:val="single"/>
        </w:rPr>
        <w:t xml:space="preserve">三、项目主题 </w:t>
      </w:r>
      <w:r>
        <w:rPr>
          <w:rFonts w:ascii="微软雅黑" w:hAnsi="微软雅黑" w:eastAsia="微软雅黑" w:cs="微软雅黑"/>
          <w:b/>
          <w:bCs/>
          <w:color w:val="016A61"/>
          <w:sz w:val="24"/>
          <w:szCs w:val="24"/>
          <w:u w:val="single"/>
        </w:rPr>
        <w:t xml:space="preserve">                                                                      </w:t>
      </w:r>
    </w:p>
    <w:tbl>
      <w:tblPr>
        <w:tblStyle w:val="27"/>
        <w:tblpPr w:leftFromText="180" w:rightFromText="180" w:vertAnchor="text" w:horzAnchor="margin" w:tblpY="259"/>
        <w:tblW w:w="9639" w:type="dxa"/>
        <w:tblInd w:w="0" w:type="dxa"/>
        <w:tblLayout w:type="autofit"/>
        <w:tblCellMar>
          <w:top w:w="0" w:type="dxa"/>
          <w:left w:w="108" w:type="dxa"/>
          <w:bottom w:w="0" w:type="dxa"/>
          <w:right w:w="108" w:type="dxa"/>
        </w:tblCellMar>
      </w:tblPr>
      <w:tblGrid>
        <w:gridCol w:w="3256"/>
        <w:gridCol w:w="2414"/>
        <w:gridCol w:w="1276"/>
        <w:gridCol w:w="1559"/>
        <w:gridCol w:w="1134"/>
      </w:tblGrid>
      <w:tr w14:paraId="366F01AB">
        <w:tblPrEx>
          <w:tblCellMar>
            <w:top w:w="0" w:type="dxa"/>
            <w:left w:w="108" w:type="dxa"/>
            <w:bottom w:w="0" w:type="dxa"/>
            <w:right w:w="108" w:type="dxa"/>
          </w:tblCellMar>
        </w:tblPrEx>
        <w:trPr>
          <w:trHeight w:val="426" w:hRule="atLeast"/>
        </w:trPr>
        <w:tc>
          <w:tcPr>
            <w:tcW w:w="3256" w:type="dxa"/>
            <w:tcBorders>
              <w:bottom w:val="nil"/>
            </w:tcBorders>
            <w:shd w:val="clear" w:color="auto" w:fill="E7E6E6" w:themeFill="background2"/>
            <w:vAlign w:val="center"/>
          </w:tcPr>
          <w:p w14:paraId="390608F6">
            <w:pPr>
              <w:spacing w:line="300" w:lineRule="exact"/>
              <w:jc w:val="center"/>
              <w:rPr>
                <w:rFonts w:ascii="微软雅黑" w:hAnsi="微软雅黑" w:eastAsia="微软雅黑"/>
                <w:b/>
                <w:bCs/>
                <w:color w:val="000000" w:themeColor="text1"/>
                <w14:textFill>
                  <w14:solidFill>
                    <w14:schemeClr w14:val="tx1"/>
                  </w14:solidFill>
                </w14:textFill>
              </w:rPr>
            </w:pPr>
            <w:r>
              <w:rPr>
                <w:rFonts w:hint="eastAsia" w:ascii="微软雅黑" w:hAnsi="微软雅黑" w:eastAsia="微软雅黑"/>
                <w:b/>
                <w:bCs/>
                <w:color w:val="000000" w:themeColor="text1"/>
                <w14:textFill>
                  <w14:solidFill>
                    <w14:schemeClr w14:val="tx1"/>
                  </w14:solidFill>
                </w14:textFill>
              </w:rPr>
              <w:t>项目主题</w:t>
            </w:r>
          </w:p>
        </w:tc>
        <w:tc>
          <w:tcPr>
            <w:tcW w:w="2414" w:type="dxa"/>
            <w:tcBorders>
              <w:bottom w:val="nil"/>
            </w:tcBorders>
            <w:shd w:val="clear" w:color="auto" w:fill="E7E6E6" w:themeFill="background2"/>
            <w:vAlign w:val="center"/>
          </w:tcPr>
          <w:p w14:paraId="3792A161">
            <w:pPr>
              <w:spacing w:line="300" w:lineRule="exact"/>
              <w:jc w:val="center"/>
              <w:rPr>
                <w:rFonts w:ascii="微软雅黑" w:hAnsi="微软雅黑" w:eastAsia="微软雅黑"/>
                <w:b/>
                <w:bCs/>
                <w:color w:val="000000" w:themeColor="text1"/>
                <w14:textFill>
                  <w14:solidFill>
                    <w14:schemeClr w14:val="tx1"/>
                  </w14:solidFill>
                </w14:textFill>
              </w:rPr>
            </w:pPr>
            <w:r>
              <w:rPr>
                <w:rFonts w:ascii="微软雅黑" w:hAnsi="微软雅黑" w:eastAsia="微软雅黑"/>
                <w:b/>
                <w:bCs/>
                <w:color w:val="000000" w:themeColor="text1"/>
                <w14:textFill>
                  <w14:solidFill>
                    <w14:schemeClr w14:val="tx1"/>
                  </w14:solidFill>
                </w14:textFill>
              </w:rPr>
              <w:t>项目时间</w:t>
            </w:r>
          </w:p>
        </w:tc>
        <w:tc>
          <w:tcPr>
            <w:tcW w:w="1276" w:type="dxa"/>
            <w:tcBorders>
              <w:bottom w:val="nil"/>
            </w:tcBorders>
            <w:shd w:val="clear" w:color="auto" w:fill="E7E6E6" w:themeFill="background2"/>
            <w:vAlign w:val="center"/>
          </w:tcPr>
          <w:p w14:paraId="0F45E22E">
            <w:pPr>
              <w:spacing w:line="300" w:lineRule="exact"/>
              <w:jc w:val="center"/>
              <w:rPr>
                <w:rFonts w:ascii="微软雅黑" w:hAnsi="微软雅黑" w:eastAsia="微软雅黑"/>
                <w:b/>
                <w:bCs/>
                <w:color w:val="000000" w:themeColor="text1"/>
                <w14:textFill>
                  <w14:solidFill>
                    <w14:schemeClr w14:val="tx1"/>
                  </w14:solidFill>
                </w14:textFill>
              </w:rPr>
            </w:pPr>
            <w:r>
              <w:rPr>
                <w:rFonts w:ascii="微软雅黑" w:hAnsi="微软雅黑" w:eastAsia="微软雅黑"/>
                <w:b/>
                <w:bCs/>
                <w:color w:val="000000" w:themeColor="text1"/>
                <w14:textFill>
                  <w14:solidFill>
                    <w14:schemeClr w14:val="tx1"/>
                  </w14:solidFill>
                </w14:textFill>
              </w:rPr>
              <w:t>天数</w:t>
            </w:r>
          </w:p>
        </w:tc>
        <w:tc>
          <w:tcPr>
            <w:tcW w:w="1559" w:type="dxa"/>
            <w:tcBorders>
              <w:bottom w:val="nil"/>
            </w:tcBorders>
            <w:shd w:val="clear" w:color="auto" w:fill="E7E6E6" w:themeFill="background2"/>
            <w:vAlign w:val="center"/>
          </w:tcPr>
          <w:p w14:paraId="545D1DC9">
            <w:pPr>
              <w:spacing w:line="300" w:lineRule="exact"/>
              <w:jc w:val="center"/>
              <w:rPr>
                <w:rFonts w:ascii="微软雅黑" w:hAnsi="微软雅黑" w:eastAsia="微软雅黑"/>
                <w:b/>
                <w:bCs/>
                <w:color w:val="000000" w:themeColor="text1"/>
                <w14:textFill>
                  <w14:solidFill>
                    <w14:schemeClr w14:val="tx1"/>
                  </w14:solidFill>
                </w14:textFill>
              </w:rPr>
            </w:pPr>
            <w:r>
              <w:rPr>
                <w:rFonts w:hint="eastAsia" w:ascii="微软雅黑" w:hAnsi="微软雅黑" w:eastAsia="微软雅黑"/>
                <w:b/>
                <w:bCs/>
                <w:color w:val="000000" w:themeColor="text1"/>
                <w14:textFill>
                  <w14:solidFill>
                    <w14:schemeClr w14:val="tx1"/>
                  </w14:solidFill>
                </w14:textFill>
              </w:rPr>
              <w:t>项目费用</w:t>
            </w:r>
          </w:p>
        </w:tc>
        <w:tc>
          <w:tcPr>
            <w:tcW w:w="1134" w:type="dxa"/>
            <w:tcBorders>
              <w:bottom w:val="nil"/>
            </w:tcBorders>
            <w:shd w:val="clear" w:color="auto" w:fill="E7E6E6" w:themeFill="background2"/>
            <w:vAlign w:val="center"/>
          </w:tcPr>
          <w:p w14:paraId="0CBFD585">
            <w:pPr>
              <w:spacing w:line="300" w:lineRule="exact"/>
              <w:jc w:val="center"/>
              <w:rPr>
                <w:rFonts w:ascii="微软雅黑" w:hAnsi="微软雅黑" w:eastAsia="微软雅黑"/>
                <w:b/>
                <w:bCs/>
                <w:color w:val="000000" w:themeColor="text1"/>
                <w14:textFill>
                  <w14:solidFill>
                    <w14:schemeClr w14:val="tx1"/>
                  </w14:solidFill>
                </w14:textFill>
              </w:rPr>
            </w:pPr>
            <w:r>
              <w:rPr>
                <w:rFonts w:ascii="微软雅黑" w:hAnsi="微软雅黑" w:eastAsia="微软雅黑"/>
                <w:b/>
                <w:bCs/>
                <w:color w:val="000000" w:themeColor="text1"/>
                <w14:textFill>
                  <w14:solidFill>
                    <w14:schemeClr w14:val="tx1"/>
                  </w14:solidFill>
                </w14:textFill>
              </w:rPr>
              <w:t>详情</w:t>
            </w:r>
          </w:p>
        </w:tc>
      </w:tr>
      <w:tr w14:paraId="302EFBC1">
        <w:tblPrEx>
          <w:tblCellMar>
            <w:top w:w="0" w:type="dxa"/>
            <w:left w:w="108" w:type="dxa"/>
            <w:bottom w:w="0" w:type="dxa"/>
            <w:right w:w="108" w:type="dxa"/>
          </w:tblCellMar>
        </w:tblPrEx>
        <w:trPr>
          <w:trHeight w:val="545" w:hRule="atLeast"/>
        </w:trPr>
        <w:tc>
          <w:tcPr>
            <w:tcW w:w="3256" w:type="dxa"/>
            <w:vAlign w:val="center"/>
          </w:tcPr>
          <w:p w14:paraId="5B9FD95B">
            <w:pPr>
              <w:spacing w:line="240" w:lineRule="exact"/>
              <w:jc w:val="center"/>
              <w:rPr>
                <w:rFonts w:ascii="微软雅黑" w:hAnsi="微软雅黑" w:eastAsia="微软雅黑"/>
                <w:b/>
                <w:bCs/>
                <w:color w:val="000000" w:themeColor="text1"/>
                <w14:textFill>
                  <w14:solidFill>
                    <w14:schemeClr w14:val="tx1"/>
                  </w14:solidFill>
                </w14:textFill>
              </w:rPr>
            </w:pPr>
            <w:r>
              <w:rPr>
                <w:rFonts w:hint="eastAsia" w:ascii="微软雅黑" w:hAnsi="微软雅黑" w:eastAsia="微软雅黑"/>
                <w:b/>
                <w:bCs/>
                <w:color w:val="000000" w:themeColor="text1"/>
                <w14:textFill>
                  <w14:solidFill>
                    <w14:schemeClr w14:val="tx1"/>
                  </w14:solidFill>
                </w14:textFill>
              </w:rPr>
              <w:t>新国立：商业分析</w:t>
            </w:r>
          </w:p>
        </w:tc>
        <w:tc>
          <w:tcPr>
            <w:tcW w:w="2414" w:type="dxa"/>
            <w:vAlign w:val="center"/>
          </w:tcPr>
          <w:p w14:paraId="1E6268E7">
            <w:pPr>
              <w:spacing w:line="240" w:lineRule="exact"/>
              <w:jc w:val="center"/>
              <w:rPr>
                <w:rFonts w:ascii="微软雅黑" w:hAnsi="微软雅黑" w:eastAsia="微软雅黑"/>
                <w:color w:val="000000" w:themeColor="text1"/>
                <w14:textFill>
                  <w14:solidFill>
                    <w14:schemeClr w14:val="tx1"/>
                  </w14:solidFill>
                </w14:textFill>
              </w:rPr>
            </w:pPr>
            <w:r>
              <w:rPr>
                <w:rFonts w:ascii="微软雅黑" w:hAnsi="微软雅黑" w:eastAsia="微软雅黑"/>
                <w:color w:val="000000" w:themeColor="text1"/>
                <w14:textFill>
                  <w14:solidFill>
                    <w14:schemeClr w14:val="tx1"/>
                  </w14:solidFill>
                </w14:textFill>
              </w:rPr>
              <w:t>2</w:t>
            </w:r>
            <w:r>
              <w:rPr>
                <w:rFonts w:hint="eastAsia" w:ascii="微软雅黑" w:hAnsi="微软雅黑" w:eastAsia="微软雅黑"/>
                <w:color w:val="000000" w:themeColor="text1"/>
                <w14:textFill>
                  <w14:solidFill>
                    <w14:schemeClr w14:val="tx1"/>
                  </w14:solidFill>
                </w14:textFill>
              </w:rPr>
              <w:t>月2</w:t>
            </w:r>
            <w:r>
              <w:rPr>
                <w:rFonts w:ascii="微软雅黑" w:hAnsi="微软雅黑" w:eastAsia="微软雅黑"/>
                <w:color w:val="000000" w:themeColor="text1"/>
                <w14:textFill>
                  <w14:solidFill>
                    <w14:schemeClr w14:val="tx1"/>
                  </w14:solidFill>
                </w14:textFill>
              </w:rPr>
              <w:t>日</w:t>
            </w:r>
            <w:r>
              <w:rPr>
                <w:rFonts w:hint="eastAsia" w:ascii="微软雅黑" w:hAnsi="微软雅黑" w:eastAsia="微软雅黑"/>
                <w:color w:val="000000" w:themeColor="text1"/>
                <w14:textFill>
                  <w14:solidFill>
                    <w14:schemeClr w14:val="tx1"/>
                  </w14:solidFill>
                </w14:textFill>
              </w:rPr>
              <w:t>-2月9日</w:t>
            </w:r>
          </w:p>
        </w:tc>
        <w:tc>
          <w:tcPr>
            <w:tcW w:w="1276" w:type="dxa"/>
            <w:vAlign w:val="center"/>
          </w:tcPr>
          <w:p w14:paraId="405F2E86">
            <w:pPr>
              <w:spacing w:line="240" w:lineRule="exact"/>
              <w:jc w:val="center"/>
              <w:rPr>
                <w:rFonts w:ascii="微软雅黑" w:hAnsi="微软雅黑" w:eastAsia="微软雅黑"/>
                <w:color w:val="000000" w:themeColor="text1"/>
                <w14:textFill>
                  <w14:solidFill>
                    <w14:schemeClr w14:val="tx1"/>
                  </w14:solidFill>
                </w14:textFill>
              </w:rPr>
            </w:pPr>
            <w:r>
              <w:rPr>
                <w:rFonts w:ascii="微软雅黑" w:hAnsi="微软雅黑" w:eastAsia="微软雅黑"/>
                <w:color w:val="000000" w:themeColor="text1"/>
                <w14:textFill>
                  <w14:solidFill>
                    <w14:schemeClr w14:val="tx1"/>
                  </w14:solidFill>
                </w14:textFill>
              </w:rPr>
              <w:t>8天 7晚</w:t>
            </w:r>
          </w:p>
        </w:tc>
        <w:tc>
          <w:tcPr>
            <w:tcW w:w="1559" w:type="dxa"/>
            <w:vAlign w:val="center"/>
          </w:tcPr>
          <w:p w14:paraId="7A357A0C">
            <w:pPr>
              <w:spacing w:line="240" w:lineRule="exact"/>
              <w:jc w:val="center"/>
              <w:rPr>
                <w:rFonts w:ascii="微软雅黑" w:hAnsi="微软雅黑" w:eastAsia="微软雅黑"/>
                <w:color w:val="000000" w:themeColor="text1"/>
                <w14:textFill>
                  <w14:solidFill>
                    <w14:schemeClr w14:val="tx1"/>
                  </w14:solidFill>
                </w14:textFill>
              </w:rPr>
            </w:pPr>
            <w:r>
              <w:rPr>
                <w:rFonts w:hint="eastAsia" w:ascii="微软雅黑" w:hAnsi="微软雅黑" w:eastAsia="微软雅黑"/>
                <w:color w:val="000000" w:themeColor="text1"/>
                <w14:textFill>
                  <w14:solidFill>
                    <w14:schemeClr w14:val="tx1"/>
                  </w14:solidFill>
                </w14:textFill>
              </w:rPr>
              <w:t>1</w:t>
            </w:r>
            <w:r>
              <w:rPr>
                <w:rFonts w:ascii="微软雅黑" w:hAnsi="微软雅黑" w:eastAsia="微软雅黑"/>
                <w:color w:val="000000" w:themeColor="text1"/>
                <w14:textFill>
                  <w14:solidFill>
                    <w14:schemeClr w14:val="tx1"/>
                  </w14:solidFill>
                </w14:textFill>
              </w:rPr>
              <w:t>6</w:t>
            </w:r>
            <w:r>
              <w:rPr>
                <w:rFonts w:hint="eastAsia" w:ascii="微软雅黑" w:hAnsi="微软雅黑" w:eastAsia="微软雅黑"/>
                <w:color w:val="000000" w:themeColor="text1"/>
                <w14:textFill>
                  <w14:solidFill>
                    <w14:schemeClr w14:val="tx1"/>
                  </w14:solidFill>
                </w14:textFill>
              </w:rPr>
              <w:t>800元</w:t>
            </w:r>
          </w:p>
        </w:tc>
        <w:tc>
          <w:tcPr>
            <w:tcW w:w="1134" w:type="dxa"/>
            <w:vAlign w:val="center"/>
          </w:tcPr>
          <w:p w14:paraId="7B2AB357">
            <w:pPr>
              <w:spacing w:line="240" w:lineRule="exact"/>
              <w:jc w:val="center"/>
              <w:rPr>
                <w:rFonts w:ascii="微软雅黑" w:hAnsi="微软雅黑" w:eastAsia="微软雅黑"/>
                <w:color w:val="0000FF"/>
              </w:rPr>
            </w:pPr>
            <w:r>
              <w:fldChar w:fldCharType="begin"/>
            </w:r>
            <w:r>
              <w:instrText xml:space="preserve"> HYPERLINK \l "_附件1：新加坡国立大学国际金融" </w:instrText>
            </w:r>
            <w:r>
              <w:fldChar w:fldCharType="separate"/>
            </w:r>
            <w:r>
              <w:rPr>
                <w:rStyle w:val="14"/>
                <w:rFonts w:ascii="微软雅黑" w:hAnsi="微软雅黑" w:eastAsia="微软雅黑"/>
              </w:rPr>
              <w:t>附件</w:t>
            </w:r>
            <w:r>
              <w:rPr>
                <w:rStyle w:val="14"/>
                <w:rFonts w:hint="eastAsia" w:ascii="微软雅黑" w:hAnsi="微软雅黑" w:eastAsia="微软雅黑"/>
              </w:rPr>
              <w:t>1</w:t>
            </w:r>
            <w:r>
              <w:rPr>
                <w:rStyle w:val="14"/>
                <w:rFonts w:hint="eastAsia" w:ascii="微软雅黑" w:hAnsi="微软雅黑" w:eastAsia="微软雅黑"/>
              </w:rPr>
              <w:fldChar w:fldCharType="end"/>
            </w:r>
          </w:p>
        </w:tc>
      </w:tr>
      <w:tr w14:paraId="2AF3D70A">
        <w:tblPrEx>
          <w:tblCellMar>
            <w:top w:w="0" w:type="dxa"/>
            <w:left w:w="108" w:type="dxa"/>
            <w:bottom w:w="0" w:type="dxa"/>
            <w:right w:w="108" w:type="dxa"/>
          </w:tblCellMar>
        </w:tblPrEx>
        <w:trPr>
          <w:trHeight w:val="545" w:hRule="atLeast"/>
        </w:trPr>
        <w:tc>
          <w:tcPr>
            <w:tcW w:w="3256" w:type="dxa"/>
            <w:tcBorders>
              <w:bottom w:val="single" w:color="auto" w:sz="4" w:space="0"/>
            </w:tcBorders>
            <w:vAlign w:val="center"/>
          </w:tcPr>
          <w:p w14:paraId="3B654DCE">
            <w:pPr>
              <w:spacing w:line="240" w:lineRule="exact"/>
              <w:jc w:val="center"/>
              <w:rPr>
                <w:rFonts w:ascii="微软雅黑" w:hAnsi="微软雅黑" w:eastAsia="微软雅黑"/>
                <w:b/>
                <w:bCs/>
                <w:color w:val="000000" w:themeColor="text1"/>
                <w14:textFill>
                  <w14:solidFill>
                    <w14:schemeClr w14:val="tx1"/>
                  </w14:solidFill>
                </w14:textFill>
              </w:rPr>
            </w:pPr>
            <w:r>
              <w:rPr>
                <w:rFonts w:hint="eastAsia" w:ascii="微软雅黑" w:hAnsi="微软雅黑" w:eastAsia="微软雅黑"/>
                <w:b/>
                <w:bCs/>
                <w:color w:val="000000" w:themeColor="text1"/>
                <w14:textFill>
                  <w14:solidFill>
                    <w14:schemeClr w14:val="tx1"/>
                  </w14:solidFill>
                </w14:textFill>
              </w:rPr>
              <w:t>南洋理工：人工智能与机器学习</w:t>
            </w:r>
          </w:p>
        </w:tc>
        <w:tc>
          <w:tcPr>
            <w:tcW w:w="2414" w:type="dxa"/>
            <w:tcBorders>
              <w:bottom w:val="single" w:color="auto" w:sz="4" w:space="0"/>
            </w:tcBorders>
            <w:vAlign w:val="center"/>
          </w:tcPr>
          <w:p w14:paraId="3866AA2F">
            <w:pPr>
              <w:spacing w:line="240" w:lineRule="exact"/>
              <w:jc w:val="center"/>
              <w:rPr>
                <w:rFonts w:ascii="微软雅黑" w:hAnsi="微软雅黑" w:eastAsia="微软雅黑"/>
                <w:color w:val="000000" w:themeColor="text1"/>
                <w14:textFill>
                  <w14:solidFill>
                    <w14:schemeClr w14:val="tx1"/>
                  </w14:solidFill>
                </w14:textFill>
              </w:rPr>
            </w:pPr>
            <w:r>
              <w:rPr>
                <w:rFonts w:hint="eastAsia" w:ascii="微软雅黑" w:hAnsi="微软雅黑" w:eastAsia="微软雅黑"/>
                <w:color w:val="000000" w:themeColor="text1"/>
                <w14:textFill>
                  <w14:solidFill>
                    <w14:schemeClr w14:val="tx1"/>
                  </w14:solidFill>
                </w14:textFill>
              </w:rPr>
              <w:t>1</w:t>
            </w:r>
            <w:r>
              <w:rPr>
                <w:rFonts w:ascii="微软雅黑" w:hAnsi="微软雅黑" w:eastAsia="微软雅黑"/>
                <w:color w:val="000000" w:themeColor="text1"/>
                <w14:textFill>
                  <w14:solidFill>
                    <w14:schemeClr w14:val="tx1"/>
                  </w14:solidFill>
                </w14:textFill>
              </w:rPr>
              <w:t>月</w:t>
            </w:r>
            <w:r>
              <w:rPr>
                <w:rFonts w:hint="eastAsia" w:ascii="微软雅黑" w:hAnsi="微软雅黑" w:eastAsia="微软雅黑"/>
                <w:color w:val="000000" w:themeColor="text1"/>
                <w14:textFill>
                  <w14:solidFill>
                    <w14:schemeClr w14:val="tx1"/>
                  </w14:solidFill>
                </w14:textFill>
              </w:rPr>
              <w:t>19</w:t>
            </w:r>
            <w:r>
              <w:rPr>
                <w:rFonts w:ascii="微软雅黑" w:hAnsi="微软雅黑" w:eastAsia="微软雅黑"/>
                <w:color w:val="000000" w:themeColor="text1"/>
                <w14:textFill>
                  <w14:solidFill>
                    <w14:schemeClr w14:val="tx1"/>
                  </w14:solidFill>
                </w14:textFill>
              </w:rPr>
              <w:t>日-</w:t>
            </w:r>
            <w:r>
              <w:rPr>
                <w:rFonts w:hint="eastAsia" w:ascii="微软雅黑" w:hAnsi="微软雅黑" w:eastAsia="微软雅黑"/>
                <w:color w:val="000000" w:themeColor="text1"/>
                <w14:textFill>
                  <w14:solidFill>
                    <w14:schemeClr w14:val="tx1"/>
                  </w14:solidFill>
                </w14:textFill>
              </w:rPr>
              <w:t>1</w:t>
            </w:r>
            <w:r>
              <w:rPr>
                <w:rFonts w:ascii="微软雅黑" w:hAnsi="微软雅黑" w:eastAsia="微软雅黑"/>
                <w:color w:val="000000" w:themeColor="text1"/>
                <w14:textFill>
                  <w14:solidFill>
                    <w14:schemeClr w14:val="tx1"/>
                  </w14:solidFill>
                </w14:textFill>
              </w:rPr>
              <w:t>月</w:t>
            </w:r>
            <w:r>
              <w:rPr>
                <w:rFonts w:hint="eastAsia" w:ascii="微软雅黑" w:hAnsi="微软雅黑" w:eastAsia="微软雅黑"/>
                <w:color w:val="000000" w:themeColor="text1"/>
                <w14:textFill>
                  <w14:solidFill>
                    <w14:schemeClr w14:val="tx1"/>
                  </w14:solidFill>
                </w14:textFill>
              </w:rPr>
              <w:t>26</w:t>
            </w:r>
            <w:r>
              <w:rPr>
                <w:rFonts w:ascii="微软雅黑" w:hAnsi="微软雅黑" w:eastAsia="微软雅黑"/>
                <w:color w:val="000000" w:themeColor="text1"/>
                <w14:textFill>
                  <w14:solidFill>
                    <w14:schemeClr w14:val="tx1"/>
                  </w14:solidFill>
                </w14:textFill>
              </w:rPr>
              <w:t>日</w:t>
            </w:r>
          </w:p>
        </w:tc>
        <w:tc>
          <w:tcPr>
            <w:tcW w:w="1276" w:type="dxa"/>
            <w:tcBorders>
              <w:bottom w:val="single" w:color="auto" w:sz="4" w:space="0"/>
            </w:tcBorders>
            <w:vAlign w:val="center"/>
          </w:tcPr>
          <w:p w14:paraId="559B9873">
            <w:pPr>
              <w:spacing w:line="240" w:lineRule="exact"/>
              <w:jc w:val="center"/>
              <w:rPr>
                <w:rFonts w:ascii="微软雅黑" w:hAnsi="微软雅黑" w:eastAsia="微软雅黑"/>
                <w:color w:val="000000" w:themeColor="text1"/>
                <w14:textFill>
                  <w14:solidFill>
                    <w14:schemeClr w14:val="tx1"/>
                  </w14:solidFill>
                </w14:textFill>
              </w:rPr>
            </w:pPr>
            <w:r>
              <w:rPr>
                <w:rFonts w:ascii="微软雅黑" w:hAnsi="微软雅黑" w:eastAsia="微软雅黑"/>
                <w:color w:val="000000" w:themeColor="text1"/>
                <w14:textFill>
                  <w14:solidFill>
                    <w14:schemeClr w14:val="tx1"/>
                  </w14:solidFill>
                </w14:textFill>
              </w:rPr>
              <w:t>8天 7晚</w:t>
            </w:r>
          </w:p>
        </w:tc>
        <w:tc>
          <w:tcPr>
            <w:tcW w:w="1559" w:type="dxa"/>
            <w:tcBorders>
              <w:bottom w:val="single" w:color="auto" w:sz="4" w:space="0"/>
            </w:tcBorders>
            <w:vAlign w:val="center"/>
          </w:tcPr>
          <w:p w14:paraId="4D3469A4">
            <w:pPr>
              <w:spacing w:line="240" w:lineRule="exact"/>
              <w:jc w:val="center"/>
              <w:rPr>
                <w:rFonts w:ascii="微软雅黑" w:hAnsi="微软雅黑" w:eastAsia="微软雅黑"/>
                <w:color w:val="000000" w:themeColor="text1"/>
                <w14:textFill>
                  <w14:solidFill>
                    <w14:schemeClr w14:val="tx1"/>
                  </w14:solidFill>
                </w14:textFill>
              </w:rPr>
            </w:pPr>
            <w:r>
              <w:rPr>
                <w:rFonts w:hint="eastAsia" w:ascii="微软雅黑" w:hAnsi="微软雅黑" w:eastAsia="微软雅黑"/>
                <w:color w:val="000000" w:themeColor="text1"/>
                <w14:textFill>
                  <w14:solidFill>
                    <w14:schemeClr w14:val="tx1"/>
                  </w14:solidFill>
                </w14:textFill>
              </w:rPr>
              <w:t>1</w:t>
            </w:r>
            <w:r>
              <w:rPr>
                <w:rFonts w:ascii="微软雅黑" w:hAnsi="微软雅黑" w:eastAsia="微软雅黑"/>
                <w:color w:val="000000" w:themeColor="text1"/>
                <w14:textFill>
                  <w14:solidFill>
                    <w14:schemeClr w14:val="tx1"/>
                  </w14:solidFill>
                </w14:textFill>
              </w:rPr>
              <w:t>6</w:t>
            </w:r>
            <w:r>
              <w:rPr>
                <w:rFonts w:hint="eastAsia" w:ascii="微软雅黑" w:hAnsi="微软雅黑" w:eastAsia="微软雅黑"/>
                <w:color w:val="000000" w:themeColor="text1"/>
                <w14:textFill>
                  <w14:solidFill>
                    <w14:schemeClr w14:val="tx1"/>
                  </w14:solidFill>
                </w14:textFill>
              </w:rPr>
              <w:t>800元</w:t>
            </w:r>
          </w:p>
        </w:tc>
        <w:tc>
          <w:tcPr>
            <w:tcW w:w="1134" w:type="dxa"/>
            <w:tcBorders>
              <w:bottom w:val="single" w:color="auto" w:sz="4" w:space="0"/>
            </w:tcBorders>
            <w:vAlign w:val="center"/>
          </w:tcPr>
          <w:p w14:paraId="6EC587B3">
            <w:pPr>
              <w:spacing w:line="240" w:lineRule="exact"/>
              <w:jc w:val="center"/>
              <w:rPr>
                <w:color w:val="0000FF"/>
              </w:rPr>
            </w:pPr>
            <w:r>
              <w:fldChar w:fldCharType="begin"/>
            </w:r>
            <w:r>
              <w:instrText xml:space="preserve"> HYPERLINK \l "_附件二：南洋理工大学——人工智能与机器学习课题_1" </w:instrText>
            </w:r>
            <w:r>
              <w:fldChar w:fldCharType="separate"/>
            </w:r>
            <w:r>
              <w:rPr>
                <w:rStyle w:val="14"/>
                <w:rFonts w:ascii="微软雅黑" w:hAnsi="微软雅黑" w:eastAsia="微软雅黑"/>
              </w:rPr>
              <w:t>附件</w:t>
            </w:r>
            <w:r>
              <w:rPr>
                <w:rStyle w:val="14"/>
                <w:rFonts w:hint="eastAsia" w:ascii="微软雅黑" w:hAnsi="微软雅黑" w:eastAsia="微软雅黑"/>
              </w:rPr>
              <w:t>2</w:t>
            </w:r>
            <w:r>
              <w:rPr>
                <w:rStyle w:val="14"/>
                <w:rFonts w:hint="eastAsia" w:ascii="微软雅黑" w:hAnsi="微软雅黑" w:eastAsia="微软雅黑"/>
              </w:rPr>
              <w:fldChar w:fldCharType="end"/>
            </w:r>
          </w:p>
        </w:tc>
      </w:tr>
    </w:tbl>
    <w:p w14:paraId="14913250">
      <w:pPr>
        <w:spacing w:line="300" w:lineRule="exact"/>
        <w:jc w:val="left"/>
        <w:rPr>
          <w:rFonts w:ascii="微软雅黑" w:hAnsi="微软雅黑" w:eastAsia="微软雅黑" w:cs="微软雅黑"/>
          <w:kern w:val="0"/>
          <w:sz w:val="18"/>
        </w:rPr>
      </w:pPr>
      <w:r>
        <w:rPr>
          <w:rFonts w:hint="eastAsia" w:ascii="微软雅黑" w:hAnsi="微软雅黑" w:eastAsia="微软雅黑" w:cs="微软雅黑"/>
          <w:kern w:val="0"/>
          <w:sz w:val="18"/>
        </w:rPr>
        <w:t>说明：</w:t>
      </w:r>
    </w:p>
    <w:p w14:paraId="2143EBEC">
      <w:pPr>
        <w:pStyle w:val="18"/>
        <w:numPr>
          <w:ilvl w:val="0"/>
          <w:numId w:val="3"/>
        </w:numPr>
        <w:spacing w:line="300" w:lineRule="exact"/>
        <w:ind w:firstLineChars="0"/>
        <w:jc w:val="left"/>
        <w:rPr>
          <w:rFonts w:ascii="微软雅黑" w:hAnsi="微软雅黑" w:eastAsia="微软雅黑" w:cs="微软雅黑"/>
          <w:b/>
          <w:bCs/>
          <w:sz w:val="15"/>
          <w:szCs w:val="20"/>
          <w:u w:val="single"/>
        </w:rPr>
      </w:pPr>
      <w:r>
        <w:rPr>
          <w:rFonts w:hint="eastAsia" w:ascii="微软雅黑" w:hAnsi="微软雅黑" w:eastAsia="微软雅黑" w:cs="微软雅黑"/>
          <w:kern w:val="0"/>
          <w:sz w:val="18"/>
        </w:rPr>
        <w:t>以上为项目参考日程安排，实际日程可能有调整，以开团前最终课程安排为准。</w:t>
      </w:r>
    </w:p>
    <w:p w14:paraId="3B38FBDC">
      <w:pPr>
        <w:pStyle w:val="18"/>
        <w:numPr>
          <w:ilvl w:val="0"/>
          <w:numId w:val="3"/>
        </w:numPr>
        <w:spacing w:line="400" w:lineRule="exact"/>
        <w:ind w:firstLineChars="0"/>
        <w:jc w:val="left"/>
        <w:rPr>
          <w:rFonts w:ascii="微软雅黑" w:hAnsi="微软雅黑" w:eastAsia="微软雅黑" w:cs="微软雅黑"/>
          <w:b/>
          <w:bCs/>
          <w:sz w:val="20"/>
          <w:szCs w:val="20"/>
          <w:u w:val="single"/>
        </w:rPr>
      </w:pPr>
      <w:r>
        <w:rPr>
          <w:rFonts w:ascii="微软雅黑" w:hAnsi="微软雅黑" w:eastAsia="微软雅黑" w:cs="微软雅黑"/>
          <w:sz w:val="18"/>
        </w:rPr>
        <w:t>如酒店产生单房差或市场较高的价格浮动项目费可能会有细微调整，详情以签约合同为准。</w:t>
      </w:r>
    </w:p>
    <w:p w14:paraId="5D22ACB4">
      <w:pPr>
        <w:spacing w:line="400" w:lineRule="exact"/>
        <w:jc w:val="left"/>
        <w:rPr>
          <w:rFonts w:ascii="微软雅黑" w:hAnsi="微软雅黑" w:eastAsia="微软雅黑" w:cs="微软雅黑"/>
          <w:b/>
          <w:bCs/>
          <w:sz w:val="20"/>
          <w:szCs w:val="20"/>
          <w:u w:val="single"/>
        </w:rPr>
      </w:pPr>
    </w:p>
    <w:p w14:paraId="1422FF57">
      <w:pPr>
        <w:spacing w:line="400" w:lineRule="exact"/>
        <w:jc w:val="left"/>
        <w:rPr>
          <w:rFonts w:ascii="微软雅黑" w:hAnsi="微软雅黑" w:eastAsia="微软雅黑" w:cs="微软雅黑"/>
          <w:b/>
          <w:bCs/>
          <w:color w:val="016A61"/>
          <w:sz w:val="24"/>
          <w:szCs w:val="24"/>
          <w:u w:val="single"/>
          <w:lang w:eastAsia="zh-Hans"/>
        </w:rPr>
      </w:pPr>
      <w:r>
        <w:rPr>
          <w:rFonts w:hint="eastAsia" w:ascii="微软雅黑" w:hAnsi="微软雅黑" w:eastAsia="微软雅黑" w:cs="微软雅黑"/>
          <w:b/>
          <w:bCs/>
          <w:color w:val="016A61"/>
          <w:sz w:val="24"/>
          <w:szCs w:val="24"/>
          <w:u w:val="single"/>
        </w:rPr>
        <w:t xml:space="preserve">四、部分参访企业/机构介绍 </w:t>
      </w:r>
      <w:r>
        <w:rPr>
          <w:rFonts w:ascii="微软雅黑" w:hAnsi="微软雅黑" w:eastAsia="微软雅黑" w:cs="微软雅黑"/>
          <w:b/>
          <w:bCs/>
          <w:color w:val="016A61"/>
          <w:sz w:val="24"/>
          <w:szCs w:val="24"/>
          <w:u w:val="single"/>
        </w:rPr>
        <w:t xml:space="preserve">                                                          </w:t>
      </w:r>
    </w:p>
    <w:p w14:paraId="1DAA6CF9">
      <w:pPr>
        <w:spacing w:line="400" w:lineRule="exact"/>
        <w:ind w:firstLine="420"/>
        <w:jc w:val="left"/>
        <w:rPr>
          <w:rFonts w:ascii="微软雅黑" w:hAnsi="微软雅黑" w:eastAsia="微软雅黑" w:cs="微软雅黑"/>
          <w:kern w:val="0"/>
          <w:sz w:val="22"/>
        </w:rPr>
      </w:pPr>
      <w:r>
        <w:rPr>
          <w:rFonts w:hint="eastAsia" w:ascii="微软雅黑" w:hAnsi="微软雅黑" w:eastAsia="微软雅黑" w:cs="微软雅黑"/>
          <w:b/>
          <w:bCs/>
          <w:sz w:val="22"/>
          <w:lang w:eastAsia="zh-Hans"/>
        </w:rPr>
        <w:t>根据项目课题方向与机构排期情况，前往2所</w:t>
      </w:r>
      <w:r>
        <w:rPr>
          <w:rFonts w:hint="eastAsia" w:ascii="微软雅黑" w:hAnsi="微软雅黑" w:eastAsia="微软雅黑" w:cs="微软雅黑"/>
          <w:b/>
          <w:bCs/>
          <w:sz w:val="22"/>
        </w:rPr>
        <w:t>左右</w:t>
      </w:r>
      <w:r>
        <w:rPr>
          <w:rFonts w:hint="eastAsia" w:ascii="微软雅黑" w:hAnsi="微软雅黑" w:eastAsia="微软雅黑" w:cs="微软雅黑"/>
          <w:b/>
          <w:bCs/>
          <w:sz w:val="22"/>
          <w:lang w:eastAsia="zh-Hans"/>
        </w:rPr>
        <w:t>企业/机构参访</w:t>
      </w:r>
      <w:r>
        <w:rPr>
          <w:rFonts w:hint="eastAsia" w:ascii="微软雅黑" w:hAnsi="微软雅黑" w:eastAsia="微软雅黑" w:cs="微软雅黑"/>
          <w:b/>
          <w:bCs/>
          <w:sz w:val="22"/>
        </w:rPr>
        <w:t>，</w:t>
      </w:r>
      <w:r>
        <w:rPr>
          <w:rFonts w:hint="eastAsia" w:ascii="微软雅黑" w:hAnsi="微软雅黑" w:eastAsia="微软雅黑" w:cs="微软雅黑"/>
          <w:sz w:val="22"/>
        </w:rPr>
        <w:t>感受</w:t>
      </w:r>
      <w:r>
        <w:rPr>
          <w:rFonts w:hint="eastAsia" w:ascii="微软雅黑" w:hAnsi="微软雅黑" w:eastAsia="微软雅黑" w:cs="微软雅黑"/>
          <w:kern w:val="0"/>
          <w:sz w:val="22"/>
        </w:rPr>
        <w:t>中西方文化交融之地、多元文化特色、全球金融中心、经济自由体。</w:t>
      </w:r>
    </w:p>
    <w:p w14:paraId="664B948B">
      <w:pPr>
        <w:spacing w:line="400" w:lineRule="exact"/>
        <w:ind w:left="420" w:leftChars="200"/>
        <w:jc w:val="left"/>
        <w:rPr>
          <w:rFonts w:ascii="微软雅黑" w:hAnsi="微软雅黑" w:eastAsia="微软雅黑" w:cs="微软雅黑"/>
          <w:kern w:val="0"/>
          <w:szCs w:val="21"/>
        </w:rPr>
      </w:pPr>
      <w:r>
        <w:rPr>
          <w:rFonts w:hint="eastAsia" w:ascii="微软雅黑" w:hAnsi="微软雅黑" w:eastAsia="微软雅黑" w:cs="微软雅黑"/>
          <w:kern w:val="0"/>
          <w:sz w:val="22"/>
        </w:rPr>
        <w:t xml:space="preserve">• </w:t>
      </w:r>
      <w:r>
        <w:rPr>
          <w:rFonts w:hint="eastAsia" w:ascii="微软雅黑" w:hAnsi="微软雅黑" w:eastAsia="微软雅黑" w:cs="微软雅黑"/>
          <w:kern w:val="0"/>
          <w:szCs w:val="21"/>
        </w:rPr>
        <w:t>新加坡重建局</w:t>
      </w:r>
    </w:p>
    <w:p w14:paraId="7C8E83DD">
      <w:pPr>
        <w:spacing w:line="400" w:lineRule="exact"/>
        <w:ind w:left="420" w:leftChars="200"/>
        <w:jc w:val="left"/>
        <w:rPr>
          <w:rFonts w:ascii="微软雅黑" w:hAnsi="微软雅黑" w:eastAsia="微软雅黑" w:cs="微软雅黑"/>
          <w:kern w:val="0"/>
          <w:szCs w:val="21"/>
        </w:rPr>
      </w:pPr>
      <w:r>
        <w:rPr>
          <w:rFonts w:ascii="微软雅黑" w:hAnsi="微软雅黑" w:eastAsia="微软雅黑" w:cs="微软雅黑"/>
          <w:kern w:val="0"/>
          <w:szCs w:val="21"/>
        </w:rPr>
        <w:t xml:space="preserve">• </w:t>
      </w:r>
      <w:r>
        <w:rPr>
          <w:rFonts w:hint="eastAsia" w:ascii="微软雅黑" w:hAnsi="微软雅黑" w:eastAsia="微软雅黑" w:cs="微软雅黑"/>
          <w:kern w:val="0"/>
          <w:szCs w:val="21"/>
        </w:rPr>
        <w:t>新加坡金融管理局</w:t>
      </w:r>
    </w:p>
    <w:p w14:paraId="0265C0A8">
      <w:pPr>
        <w:spacing w:line="400" w:lineRule="exact"/>
        <w:ind w:left="420" w:leftChars="200"/>
        <w:jc w:val="left"/>
        <w:rPr>
          <w:rFonts w:ascii="微软雅黑" w:hAnsi="微软雅黑" w:eastAsia="微软雅黑" w:cs="微软雅黑"/>
          <w:kern w:val="0"/>
          <w:szCs w:val="21"/>
        </w:rPr>
      </w:pPr>
      <w:r>
        <w:rPr>
          <w:rFonts w:ascii="微软雅黑" w:hAnsi="微软雅黑" w:eastAsia="微软雅黑" w:cs="微软雅黑"/>
          <w:kern w:val="0"/>
          <w:szCs w:val="21"/>
        </w:rPr>
        <w:t xml:space="preserve">• </w:t>
      </w:r>
      <w:r>
        <w:rPr>
          <w:rFonts w:hint="eastAsia" w:ascii="微软雅黑" w:hAnsi="微软雅黑" w:eastAsia="微软雅黑" w:cs="微软雅黑"/>
          <w:kern w:val="0"/>
          <w:szCs w:val="21"/>
        </w:rPr>
        <w:t>新加坡规划局</w:t>
      </w:r>
    </w:p>
    <w:p w14:paraId="149C9AD1">
      <w:pPr>
        <w:spacing w:line="400" w:lineRule="exact"/>
        <w:ind w:left="420" w:leftChars="200"/>
        <w:jc w:val="left"/>
        <w:rPr>
          <w:rFonts w:ascii="微软雅黑" w:hAnsi="微软雅黑" w:eastAsia="微软雅黑" w:cs="微软雅黑"/>
          <w:kern w:val="0"/>
          <w:szCs w:val="21"/>
        </w:rPr>
      </w:pPr>
      <w:r>
        <w:rPr>
          <w:rFonts w:ascii="微软雅黑" w:hAnsi="微软雅黑" w:eastAsia="微软雅黑" w:cs="微软雅黑"/>
          <w:kern w:val="0"/>
          <w:szCs w:val="21"/>
        </w:rPr>
        <w:t xml:space="preserve">• </w:t>
      </w:r>
      <w:r>
        <w:rPr>
          <w:rFonts w:hint="eastAsia" w:ascii="微软雅黑" w:hAnsi="微软雅黑" w:eastAsia="微软雅黑" w:cs="微软雅黑"/>
          <w:kern w:val="0"/>
          <w:szCs w:val="21"/>
        </w:rPr>
        <w:t>新生水厂展览中心</w:t>
      </w:r>
    </w:p>
    <w:p w14:paraId="56EBF6BA">
      <w:pPr>
        <w:spacing w:line="400" w:lineRule="exact"/>
        <w:ind w:left="420" w:leftChars="200"/>
        <w:jc w:val="left"/>
        <w:rPr>
          <w:rFonts w:ascii="微软雅黑" w:hAnsi="微软雅黑" w:eastAsia="微软雅黑" w:cs="微软雅黑"/>
          <w:kern w:val="0"/>
          <w:szCs w:val="21"/>
        </w:rPr>
      </w:pPr>
      <w:r>
        <w:rPr>
          <w:rFonts w:ascii="微软雅黑" w:hAnsi="微软雅黑" w:eastAsia="微软雅黑" w:cs="微软雅黑"/>
          <w:kern w:val="0"/>
          <w:szCs w:val="21"/>
        </w:rPr>
        <w:t xml:space="preserve">• </w:t>
      </w:r>
      <w:r>
        <w:rPr>
          <w:rFonts w:hint="eastAsia" w:ascii="微软雅黑" w:hAnsi="微软雅黑" w:eastAsia="微软雅黑" w:cs="微软雅黑"/>
          <w:kern w:val="0"/>
          <w:szCs w:val="21"/>
        </w:rPr>
        <w:t>新加坡高等法院</w:t>
      </w:r>
    </w:p>
    <w:p w14:paraId="35653442">
      <w:pPr>
        <w:spacing w:line="400" w:lineRule="exact"/>
        <w:ind w:left="420" w:leftChars="200"/>
        <w:jc w:val="left"/>
        <w:rPr>
          <w:rFonts w:ascii="微软雅黑" w:hAnsi="微软雅黑" w:eastAsia="微软雅黑" w:cs="微软雅黑"/>
          <w:kern w:val="0"/>
          <w:szCs w:val="21"/>
        </w:rPr>
      </w:pPr>
      <w:r>
        <w:rPr>
          <w:rFonts w:ascii="微软雅黑" w:hAnsi="微软雅黑" w:eastAsia="微软雅黑" w:cs="微软雅黑"/>
          <w:kern w:val="0"/>
          <w:szCs w:val="21"/>
        </w:rPr>
        <w:t xml:space="preserve">• </w:t>
      </w:r>
      <w:r>
        <w:rPr>
          <w:rFonts w:hint="eastAsia" w:ascii="微软雅黑" w:hAnsi="微软雅黑" w:eastAsia="微软雅黑" w:cs="微软雅黑"/>
          <w:kern w:val="0"/>
          <w:szCs w:val="21"/>
        </w:rPr>
        <w:t>新加坡资源永续展览馆</w:t>
      </w:r>
    </w:p>
    <w:p w14:paraId="06929708">
      <w:pPr>
        <w:spacing w:line="400" w:lineRule="exact"/>
        <w:ind w:left="420" w:leftChars="200"/>
        <w:jc w:val="left"/>
        <w:rPr>
          <w:rFonts w:ascii="微软雅黑" w:hAnsi="微软雅黑" w:eastAsia="微软雅黑" w:cs="微软雅黑"/>
          <w:kern w:val="0"/>
          <w:szCs w:val="21"/>
        </w:rPr>
      </w:pPr>
      <w:r>
        <w:rPr>
          <w:rFonts w:ascii="微软雅黑" w:hAnsi="微软雅黑" w:eastAsia="微软雅黑" w:cs="微软雅黑"/>
          <w:kern w:val="0"/>
          <w:szCs w:val="21"/>
        </w:rPr>
        <w:t xml:space="preserve">• </w:t>
      </w:r>
      <w:r>
        <w:rPr>
          <w:rFonts w:hint="eastAsia" w:ascii="微软雅黑" w:hAnsi="微软雅黑" w:eastAsia="微软雅黑" w:cs="微软雅黑"/>
          <w:kern w:val="0"/>
          <w:szCs w:val="21"/>
        </w:rPr>
        <w:t>新加坡娘惹博物馆</w:t>
      </w:r>
    </w:p>
    <w:p w14:paraId="40B8B339">
      <w:pPr>
        <w:spacing w:line="400" w:lineRule="exact"/>
        <w:ind w:left="420" w:leftChars="200"/>
        <w:jc w:val="left"/>
        <w:rPr>
          <w:rFonts w:ascii="微软雅黑" w:hAnsi="微软雅黑" w:eastAsia="微软雅黑" w:cs="微软雅黑"/>
          <w:kern w:val="0"/>
          <w:szCs w:val="21"/>
        </w:rPr>
      </w:pPr>
      <w:r>
        <w:rPr>
          <w:rFonts w:ascii="微软雅黑" w:hAnsi="微软雅黑" w:eastAsia="微软雅黑" w:cs="微软雅黑"/>
          <w:kern w:val="0"/>
          <w:szCs w:val="21"/>
        </w:rPr>
        <w:t xml:space="preserve">• </w:t>
      </w:r>
      <w:r>
        <w:rPr>
          <w:rFonts w:hint="eastAsia" w:ascii="微软雅黑" w:hAnsi="微软雅黑" w:eastAsia="微软雅黑" w:cs="微软雅黑"/>
          <w:kern w:val="0"/>
          <w:szCs w:val="21"/>
        </w:rPr>
        <w:t>克拉码头历史文化区</w:t>
      </w:r>
    </w:p>
    <w:p w14:paraId="08C056B8">
      <w:pPr>
        <w:spacing w:line="400" w:lineRule="exact"/>
        <w:ind w:left="420" w:leftChars="200"/>
        <w:jc w:val="left"/>
        <w:rPr>
          <w:rFonts w:ascii="微软雅黑" w:hAnsi="微软雅黑" w:eastAsia="微软雅黑" w:cs="微软雅黑"/>
          <w:kern w:val="0"/>
          <w:szCs w:val="21"/>
        </w:rPr>
      </w:pPr>
      <w:r>
        <w:rPr>
          <w:rFonts w:ascii="微软雅黑" w:hAnsi="微软雅黑" w:eastAsia="微软雅黑" w:cs="微软雅黑"/>
          <w:kern w:val="0"/>
          <w:szCs w:val="21"/>
        </w:rPr>
        <w:t xml:space="preserve">• </w:t>
      </w:r>
      <w:r>
        <w:rPr>
          <w:rFonts w:hint="eastAsia" w:ascii="微软雅黑" w:hAnsi="微软雅黑" w:eastAsia="微软雅黑" w:cs="微软雅黑"/>
          <w:kern w:val="0"/>
          <w:szCs w:val="21"/>
        </w:rPr>
        <w:t>马来文化区</w:t>
      </w:r>
    </w:p>
    <w:p w14:paraId="55CB8F7C">
      <w:pPr>
        <w:spacing w:line="400" w:lineRule="exact"/>
        <w:ind w:left="420" w:leftChars="200"/>
        <w:jc w:val="left"/>
        <w:rPr>
          <w:rFonts w:ascii="微软雅黑" w:hAnsi="微软雅黑" w:eastAsia="微软雅黑" w:cs="微软雅黑"/>
          <w:kern w:val="0"/>
          <w:szCs w:val="21"/>
        </w:rPr>
      </w:pPr>
      <w:r>
        <w:rPr>
          <w:rFonts w:ascii="微软雅黑" w:hAnsi="微软雅黑" w:eastAsia="微软雅黑" w:cs="微软雅黑"/>
          <w:kern w:val="0"/>
          <w:szCs w:val="21"/>
        </w:rPr>
        <w:t xml:space="preserve">• </w:t>
      </w:r>
      <w:r>
        <w:rPr>
          <w:rFonts w:hint="eastAsia" w:ascii="微软雅黑" w:hAnsi="微软雅黑" w:eastAsia="微软雅黑" w:cs="微软雅黑"/>
          <w:kern w:val="0"/>
          <w:szCs w:val="21"/>
        </w:rPr>
        <w:t>牛车水</w:t>
      </w:r>
    </w:p>
    <w:p w14:paraId="7D4C5C30">
      <w:pPr>
        <w:spacing w:line="400" w:lineRule="exact"/>
        <w:ind w:left="420" w:leftChars="200"/>
        <w:jc w:val="left"/>
        <w:rPr>
          <w:rFonts w:ascii="微软雅黑" w:hAnsi="微软雅黑" w:eastAsia="微软雅黑" w:cs="微软雅黑"/>
          <w:kern w:val="0"/>
          <w:sz w:val="22"/>
          <w:lang w:eastAsia="zh-Hans"/>
        </w:rPr>
      </w:pPr>
      <w:r>
        <w:rPr>
          <w:rFonts w:ascii="微软雅黑" w:hAnsi="微软雅黑" w:eastAsia="微软雅黑" w:cs="微软雅黑"/>
          <w:kern w:val="0"/>
          <w:szCs w:val="21"/>
        </w:rPr>
        <w:t xml:space="preserve">• </w:t>
      </w:r>
      <w:r>
        <w:rPr>
          <w:rFonts w:hint="eastAsia" w:ascii="微软雅黑" w:hAnsi="微软雅黑" w:eastAsia="微软雅黑" w:cs="微软雅黑"/>
          <w:kern w:val="0"/>
          <w:szCs w:val="21"/>
        </w:rPr>
        <w:t>圣淘沙岛</w:t>
      </w:r>
    </w:p>
    <w:p w14:paraId="337C61A7">
      <w:pPr>
        <w:spacing w:line="400" w:lineRule="exact"/>
        <w:ind w:firstLine="420"/>
        <w:jc w:val="left"/>
        <w:rPr>
          <w:rFonts w:ascii="微软雅黑" w:hAnsi="微软雅黑" w:eastAsia="微软雅黑" w:cs="微软雅黑"/>
          <w:b/>
          <w:bCs/>
          <w:sz w:val="22"/>
          <w:lang w:eastAsia="zh-Hans"/>
        </w:rPr>
      </w:pPr>
    </w:p>
    <w:p w14:paraId="45BB20BB">
      <w:pPr>
        <w:spacing w:line="400" w:lineRule="exact"/>
        <w:jc w:val="left"/>
        <w:rPr>
          <w:rFonts w:ascii="微软雅黑" w:hAnsi="微软雅黑" w:eastAsia="微软雅黑" w:cs="微软雅黑"/>
          <w:b/>
          <w:bCs/>
          <w:color w:val="016A61"/>
          <w:sz w:val="24"/>
          <w:szCs w:val="24"/>
          <w:u w:val="single"/>
        </w:rPr>
      </w:pPr>
      <w:r>
        <w:rPr>
          <w:rFonts w:hint="eastAsia" w:ascii="微软雅黑" w:hAnsi="微软雅黑" w:eastAsia="微软雅黑" w:cs="微软雅黑"/>
          <w:b/>
          <w:bCs/>
          <w:color w:val="016A61"/>
          <w:sz w:val="24"/>
          <w:szCs w:val="24"/>
          <w:u w:val="single"/>
        </w:rPr>
        <w:t xml:space="preserve">五、报名须知 </w:t>
      </w:r>
      <w:r>
        <w:rPr>
          <w:rFonts w:ascii="微软雅黑" w:hAnsi="微软雅黑" w:eastAsia="微软雅黑" w:cs="微软雅黑"/>
          <w:b/>
          <w:bCs/>
          <w:color w:val="016A61"/>
          <w:sz w:val="24"/>
          <w:szCs w:val="24"/>
          <w:u w:val="single"/>
        </w:rPr>
        <w:t xml:space="preserve">                                                                      </w:t>
      </w:r>
    </w:p>
    <w:p w14:paraId="36E37057">
      <w:pPr>
        <w:numPr>
          <w:ilvl w:val="0"/>
          <w:numId w:val="4"/>
        </w:numPr>
        <w:spacing w:line="400" w:lineRule="exact"/>
        <w:jc w:val="left"/>
        <w:rPr>
          <w:rFonts w:ascii="微软雅黑" w:hAnsi="微软雅黑" w:eastAsia="微软雅黑" w:cs="微软雅黑"/>
          <w:b/>
          <w:bCs/>
          <w:szCs w:val="21"/>
        </w:rPr>
      </w:pPr>
      <w:r>
        <w:rPr>
          <w:rFonts w:hint="eastAsia" w:ascii="微软雅黑" w:hAnsi="微软雅黑" w:eastAsia="微软雅黑" w:cs="微软雅黑"/>
          <w:b/>
          <w:bCs/>
          <w:szCs w:val="21"/>
        </w:rPr>
        <w:t>项目费用包含：</w:t>
      </w:r>
    </w:p>
    <w:p w14:paraId="4E597B3E">
      <w:pPr>
        <w:numPr>
          <w:ilvl w:val="0"/>
          <w:numId w:val="5"/>
        </w:numPr>
        <w:spacing w:line="400" w:lineRule="exact"/>
        <w:jc w:val="left"/>
        <w:rPr>
          <w:rFonts w:ascii="微软雅黑" w:hAnsi="微软雅黑" w:eastAsia="微软雅黑" w:cs="微软雅黑"/>
          <w:szCs w:val="21"/>
        </w:rPr>
      </w:pPr>
      <w:r>
        <w:rPr>
          <w:rFonts w:hint="eastAsia" w:ascii="微软雅黑" w:hAnsi="微软雅黑" w:eastAsia="微软雅黑" w:cs="微软雅黑"/>
          <w:szCs w:val="21"/>
        </w:rPr>
        <w:t>课程：大学课程、机构参访；</w:t>
      </w:r>
    </w:p>
    <w:p w14:paraId="59D9D7DB">
      <w:pPr>
        <w:numPr>
          <w:ilvl w:val="0"/>
          <w:numId w:val="5"/>
        </w:numPr>
        <w:spacing w:line="400" w:lineRule="exact"/>
        <w:jc w:val="left"/>
        <w:rPr>
          <w:rFonts w:ascii="微软雅黑" w:hAnsi="微软雅黑" w:eastAsia="微软雅黑" w:cs="微软雅黑"/>
          <w:szCs w:val="21"/>
        </w:rPr>
      </w:pPr>
      <w:r>
        <w:rPr>
          <w:rFonts w:hint="eastAsia" w:ascii="微软雅黑" w:hAnsi="微软雅黑" w:eastAsia="微软雅黑" w:cs="微软雅黑"/>
          <w:szCs w:val="21"/>
        </w:rPr>
        <w:t>证书：官方项目邀请函、官方项目证书、成绩评定报告、学术证明信；</w:t>
      </w:r>
    </w:p>
    <w:p w14:paraId="153AE0B3">
      <w:pPr>
        <w:numPr>
          <w:ilvl w:val="0"/>
          <w:numId w:val="5"/>
        </w:numPr>
        <w:spacing w:line="400" w:lineRule="exact"/>
        <w:jc w:val="left"/>
        <w:rPr>
          <w:rFonts w:ascii="微软雅黑" w:hAnsi="微软雅黑" w:eastAsia="微软雅黑" w:cs="微软雅黑"/>
          <w:szCs w:val="21"/>
        </w:rPr>
      </w:pPr>
      <w:r>
        <w:rPr>
          <w:rFonts w:hint="eastAsia" w:ascii="微软雅黑" w:hAnsi="微软雅黑" w:eastAsia="微软雅黑" w:cs="微软雅黑"/>
          <w:szCs w:val="21"/>
        </w:rPr>
        <w:t>领队：行程中</w:t>
      </w:r>
      <w:r>
        <w:rPr>
          <w:rFonts w:hint="eastAsia" w:ascii="微软雅黑" w:hAnsi="微软雅黑" w:eastAsia="微软雅黑" w:cs="微软雅黑"/>
          <w:szCs w:val="21"/>
          <w:lang w:eastAsia="zh-Hans"/>
        </w:rPr>
        <w:t>活动</w:t>
      </w:r>
      <w:r>
        <w:rPr>
          <w:rFonts w:hint="eastAsia" w:ascii="微软雅黑" w:hAnsi="微软雅黑" w:eastAsia="微软雅黑" w:cs="微软雅黑"/>
          <w:szCs w:val="21"/>
        </w:rPr>
        <w:t>期间的陪同服务；</w:t>
      </w:r>
    </w:p>
    <w:p w14:paraId="0ECAFB56">
      <w:pPr>
        <w:numPr>
          <w:ilvl w:val="0"/>
          <w:numId w:val="5"/>
        </w:numPr>
        <w:spacing w:line="400" w:lineRule="exact"/>
        <w:jc w:val="left"/>
        <w:rPr>
          <w:rFonts w:ascii="微软雅黑" w:hAnsi="微软雅黑" w:eastAsia="微软雅黑" w:cs="微软雅黑"/>
          <w:szCs w:val="21"/>
        </w:rPr>
      </w:pPr>
      <w:r>
        <w:rPr>
          <w:rFonts w:hint="eastAsia" w:ascii="微软雅黑" w:hAnsi="微软雅黑" w:eastAsia="微软雅黑" w:cs="微软雅黑"/>
          <w:szCs w:val="21"/>
        </w:rPr>
        <w:t>交通：行程中8天当地用车；</w:t>
      </w:r>
    </w:p>
    <w:p w14:paraId="1C18D096">
      <w:pPr>
        <w:numPr>
          <w:ilvl w:val="0"/>
          <w:numId w:val="5"/>
        </w:numPr>
        <w:spacing w:line="400" w:lineRule="exact"/>
        <w:jc w:val="left"/>
        <w:rPr>
          <w:rFonts w:ascii="微软雅黑" w:hAnsi="微软雅黑" w:eastAsia="微软雅黑" w:cs="微软雅黑"/>
          <w:szCs w:val="21"/>
        </w:rPr>
      </w:pPr>
      <w:r>
        <w:rPr>
          <w:rFonts w:hint="eastAsia" w:ascii="微软雅黑" w:hAnsi="微软雅黑" w:eastAsia="微软雅黑" w:cs="微软雅黑"/>
          <w:szCs w:val="21"/>
        </w:rPr>
        <w:t>住宿：7晚</w:t>
      </w:r>
      <w:r>
        <w:rPr>
          <w:rFonts w:hint="eastAsia" w:ascii="微软雅黑" w:hAnsi="微软雅黑" w:eastAsia="微软雅黑" w:cs="微软雅黑"/>
          <w:szCs w:val="21"/>
          <w:lang w:eastAsia="zh-Hans"/>
        </w:rPr>
        <w:t>当地酒店</w:t>
      </w:r>
      <w:r>
        <w:rPr>
          <w:rFonts w:hint="eastAsia" w:ascii="微软雅黑" w:hAnsi="微软雅黑" w:eastAsia="微软雅黑" w:cs="微软雅黑"/>
          <w:szCs w:val="21"/>
        </w:rPr>
        <w:t>，双人间含早；</w:t>
      </w:r>
    </w:p>
    <w:p w14:paraId="7F06C2C3">
      <w:pPr>
        <w:numPr>
          <w:ilvl w:val="0"/>
          <w:numId w:val="5"/>
        </w:numPr>
        <w:spacing w:line="400" w:lineRule="exact"/>
        <w:jc w:val="left"/>
        <w:rPr>
          <w:rFonts w:ascii="微软雅黑" w:hAnsi="微软雅黑" w:eastAsia="微软雅黑" w:cs="微软雅黑"/>
          <w:szCs w:val="21"/>
        </w:rPr>
      </w:pPr>
      <w:r>
        <w:rPr>
          <w:rFonts w:hint="eastAsia" w:ascii="微软雅黑" w:hAnsi="微软雅黑" w:eastAsia="微软雅黑" w:cs="微软雅黑"/>
          <w:szCs w:val="21"/>
        </w:rPr>
        <w:t>保险：旅行意外险；</w:t>
      </w:r>
    </w:p>
    <w:p w14:paraId="416A9C7D">
      <w:pPr>
        <w:numPr>
          <w:ilvl w:val="0"/>
          <w:numId w:val="5"/>
        </w:numPr>
        <w:spacing w:line="400" w:lineRule="exact"/>
        <w:jc w:val="left"/>
        <w:rPr>
          <w:rFonts w:ascii="微软雅黑" w:hAnsi="微软雅黑" w:eastAsia="微软雅黑" w:cs="微软雅黑"/>
          <w:szCs w:val="21"/>
        </w:rPr>
      </w:pPr>
      <w:r>
        <w:rPr>
          <w:rFonts w:hint="eastAsia" w:ascii="微软雅黑" w:hAnsi="微软雅黑" w:eastAsia="微软雅黑" w:cs="微软雅黑"/>
          <w:szCs w:val="21"/>
        </w:rPr>
        <w:t>其他：如产生单房差或酒店价格浮动整体项目费可能会有细微调整，可以实际签约合同为准；</w:t>
      </w:r>
    </w:p>
    <w:p w14:paraId="320245BF">
      <w:pPr>
        <w:spacing w:line="400" w:lineRule="exact"/>
        <w:jc w:val="left"/>
        <w:rPr>
          <w:rFonts w:ascii="微软雅黑" w:hAnsi="微软雅黑" w:eastAsia="微软雅黑" w:cs="微软雅黑"/>
          <w:szCs w:val="21"/>
        </w:rPr>
      </w:pPr>
    </w:p>
    <w:p w14:paraId="1C3A7E2A">
      <w:pPr>
        <w:numPr>
          <w:ilvl w:val="0"/>
          <w:numId w:val="4"/>
        </w:numPr>
        <w:spacing w:line="400" w:lineRule="exact"/>
        <w:jc w:val="left"/>
        <w:rPr>
          <w:rFonts w:ascii="微软雅黑" w:hAnsi="微软雅黑" w:eastAsia="微软雅黑" w:cs="微软雅黑"/>
          <w:b/>
          <w:bCs/>
          <w:szCs w:val="21"/>
          <w:lang w:eastAsia="zh-Hans"/>
        </w:rPr>
      </w:pPr>
      <w:r>
        <w:rPr>
          <w:rFonts w:hint="eastAsia" w:ascii="微软雅黑" w:hAnsi="微软雅黑" w:eastAsia="微软雅黑" w:cs="微软雅黑"/>
          <w:b/>
          <w:bCs/>
          <w:szCs w:val="21"/>
        </w:rPr>
        <w:t>费用</w:t>
      </w:r>
      <w:r>
        <w:rPr>
          <w:rFonts w:hint="eastAsia" w:ascii="微软雅黑" w:hAnsi="微软雅黑" w:eastAsia="微软雅黑" w:cs="微软雅黑"/>
          <w:b/>
          <w:bCs/>
          <w:szCs w:val="21"/>
          <w:lang w:eastAsia="zh-Hans"/>
        </w:rPr>
        <w:t>不含：</w:t>
      </w:r>
    </w:p>
    <w:p w14:paraId="0B06D991">
      <w:pPr>
        <w:numPr>
          <w:ilvl w:val="0"/>
          <w:numId w:val="6"/>
        </w:numPr>
        <w:spacing w:line="400" w:lineRule="exact"/>
        <w:jc w:val="left"/>
        <w:rPr>
          <w:rFonts w:ascii="微软雅黑" w:hAnsi="微软雅黑" w:eastAsia="微软雅黑" w:cs="微软雅黑"/>
          <w:szCs w:val="21"/>
        </w:rPr>
      </w:pPr>
      <w:r>
        <w:rPr>
          <w:rFonts w:hint="eastAsia" w:ascii="微软雅黑" w:hAnsi="微软雅黑" w:eastAsia="微软雅黑" w:cs="微软雅黑"/>
          <w:szCs w:val="21"/>
        </w:rPr>
        <w:t>往返机票：根据项目组建议，自行购买往返机票。</w:t>
      </w:r>
    </w:p>
    <w:p w14:paraId="20D54E05">
      <w:pPr>
        <w:numPr>
          <w:ilvl w:val="0"/>
          <w:numId w:val="6"/>
        </w:numPr>
        <w:spacing w:line="400" w:lineRule="exact"/>
        <w:jc w:val="left"/>
        <w:rPr>
          <w:rFonts w:ascii="微软雅黑" w:hAnsi="微软雅黑" w:eastAsia="微软雅黑" w:cs="微软雅黑"/>
          <w:szCs w:val="21"/>
        </w:rPr>
      </w:pPr>
      <w:r>
        <w:rPr>
          <w:rFonts w:hint="eastAsia" w:ascii="微软雅黑" w:hAnsi="微软雅黑" w:eastAsia="微软雅黑" w:cs="微软雅黑"/>
          <w:szCs w:val="21"/>
        </w:rPr>
        <w:t>午晚餐：两餐费用自理，学校食堂或参访周边美食中心。</w:t>
      </w:r>
    </w:p>
    <w:p w14:paraId="321ECE17">
      <w:pPr>
        <w:numPr>
          <w:ilvl w:val="0"/>
          <w:numId w:val="6"/>
        </w:numPr>
        <w:spacing w:line="400" w:lineRule="exact"/>
        <w:jc w:val="left"/>
        <w:rPr>
          <w:rFonts w:ascii="微软雅黑" w:hAnsi="微软雅黑" w:eastAsia="微软雅黑" w:cs="微软雅黑"/>
          <w:szCs w:val="21"/>
        </w:rPr>
      </w:pPr>
      <w:r>
        <w:rPr>
          <w:rFonts w:hint="eastAsia" w:ascii="微软雅黑" w:hAnsi="微软雅黑" w:eastAsia="微软雅黑" w:cs="微软雅黑"/>
          <w:szCs w:val="21"/>
        </w:rPr>
        <w:t>证件费用：学生自行办理护照</w:t>
      </w:r>
      <w:r>
        <w:rPr>
          <w:rFonts w:ascii="微软雅黑" w:hAnsi="微软雅黑" w:eastAsia="微软雅黑" w:cs="微软雅黑"/>
          <w:szCs w:val="21"/>
        </w:rPr>
        <w:t>。</w:t>
      </w:r>
    </w:p>
    <w:p w14:paraId="62D50BA4">
      <w:pPr>
        <w:numPr>
          <w:ilvl w:val="0"/>
          <w:numId w:val="6"/>
        </w:numPr>
        <w:spacing w:line="400" w:lineRule="exact"/>
        <w:jc w:val="left"/>
        <w:rPr>
          <w:rFonts w:ascii="微软雅黑" w:hAnsi="微软雅黑" w:eastAsia="微软雅黑" w:cs="微软雅黑"/>
          <w:szCs w:val="21"/>
        </w:rPr>
      </w:pPr>
      <w:r>
        <w:rPr>
          <w:rFonts w:hint="eastAsia" w:ascii="微软雅黑" w:hAnsi="微软雅黑" w:eastAsia="微软雅黑" w:cs="微软雅黑"/>
          <w:szCs w:val="21"/>
        </w:rPr>
        <w:t>其他费用：境外通讯、个人花费以及上述包含以外任何费用。</w:t>
      </w:r>
    </w:p>
    <w:p w14:paraId="222C70C4">
      <w:pPr>
        <w:spacing w:line="360" w:lineRule="exact"/>
        <w:jc w:val="left"/>
        <w:rPr>
          <w:rFonts w:ascii="微软雅黑" w:hAnsi="微软雅黑" w:eastAsia="微软雅黑" w:cs="微软雅黑"/>
        </w:rPr>
      </w:pPr>
    </w:p>
    <w:p w14:paraId="1DEECF0B">
      <w:pPr>
        <w:spacing w:line="360" w:lineRule="auto"/>
        <w:jc w:val="left"/>
        <w:rPr>
          <w:rFonts w:ascii="微软雅黑" w:hAnsi="微软雅黑" w:eastAsia="微软雅黑" w:cs="微软雅黑"/>
          <w:b/>
          <w:bCs/>
          <w:color w:val="006960"/>
          <w:u w:val="single"/>
        </w:rPr>
      </w:pPr>
      <w:r>
        <w:rPr>
          <w:rFonts w:hint="eastAsia" w:ascii="微软雅黑" w:hAnsi="微软雅黑" w:eastAsia="微软雅黑" w:cs="微软雅黑"/>
          <w:b/>
          <w:bCs/>
          <w:color w:val="006960"/>
          <w:sz w:val="24"/>
          <w:szCs w:val="24"/>
          <w:u w:val="single"/>
        </w:rPr>
        <w:t xml:space="preserve">六、申请时限 </w:t>
      </w:r>
      <w:r>
        <w:rPr>
          <w:rFonts w:ascii="微软雅黑" w:hAnsi="微软雅黑" w:eastAsia="微软雅黑" w:cs="微软雅黑"/>
          <w:b/>
          <w:bCs/>
          <w:color w:val="006960"/>
          <w:sz w:val="24"/>
          <w:szCs w:val="24"/>
          <w:u w:val="single"/>
        </w:rPr>
        <w:t xml:space="preserve">                                                                      </w:t>
      </w:r>
    </w:p>
    <w:p w14:paraId="6D89A98B">
      <w:pPr>
        <w:spacing w:line="400" w:lineRule="exact"/>
        <w:ind w:left="420" w:leftChars="200"/>
        <w:jc w:val="left"/>
        <w:rPr>
          <w:rFonts w:ascii="微软雅黑" w:hAnsi="微软雅黑" w:eastAsia="微软雅黑" w:cs="微软雅黑"/>
          <w:sz w:val="22"/>
        </w:rPr>
      </w:pPr>
      <w:r>
        <w:rPr>
          <w:rFonts w:hint="eastAsia" w:ascii="微软雅黑" w:hAnsi="微软雅黑" w:eastAsia="微软雅黑" w:cs="微软雅黑"/>
          <w:sz w:val="22"/>
        </w:rPr>
        <w:t>2024年11月1日截止报名。</w:t>
      </w:r>
    </w:p>
    <w:p w14:paraId="553A1D73">
      <w:pPr>
        <w:spacing w:line="400" w:lineRule="exact"/>
        <w:ind w:left="210" w:leftChars="100"/>
        <w:jc w:val="left"/>
        <w:rPr>
          <w:rFonts w:ascii="微软雅黑" w:hAnsi="微软雅黑" w:eastAsia="微软雅黑" w:cs="微软雅黑"/>
        </w:rPr>
      </w:pPr>
    </w:p>
    <w:p w14:paraId="3188AA9B">
      <w:pPr>
        <w:spacing w:line="360" w:lineRule="auto"/>
        <w:jc w:val="left"/>
        <w:rPr>
          <w:rFonts w:ascii="微软雅黑" w:hAnsi="微软雅黑" w:eastAsia="微软雅黑" w:cs="微软雅黑"/>
          <w:b/>
          <w:bCs/>
          <w:color w:val="006960"/>
          <w:u w:val="single"/>
        </w:rPr>
      </w:pPr>
      <w:r>
        <w:rPr>
          <w:rFonts w:hint="eastAsia" w:ascii="微软雅黑" w:hAnsi="微软雅黑" w:eastAsia="微软雅黑" w:cs="微软雅黑"/>
          <w:b/>
          <w:bCs/>
          <w:color w:val="006960"/>
          <w:sz w:val="24"/>
          <w:szCs w:val="24"/>
          <w:u w:val="single"/>
        </w:rPr>
        <w:t xml:space="preserve">七、申请条件 </w:t>
      </w:r>
      <w:r>
        <w:rPr>
          <w:rFonts w:ascii="微软雅黑" w:hAnsi="微软雅黑" w:eastAsia="微软雅黑" w:cs="微软雅黑"/>
          <w:b/>
          <w:bCs/>
          <w:color w:val="006960"/>
          <w:sz w:val="24"/>
          <w:szCs w:val="24"/>
          <w:u w:val="single"/>
        </w:rPr>
        <w:t xml:space="preserve">                                                                            </w:t>
      </w:r>
    </w:p>
    <w:p w14:paraId="6305D060">
      <w:pPr>
        <w:spacing w:line="360" w:lineRule="exact"/>
        <w:ind w:left="420" w:leftChars="200"/>
        <w:jc w:val="left"/>
        <w:rPr>
          <w:rFonts w:ascii="微软雅黑" w:hAnsi="微软雅黑" w:eastAsia="微软雅黑" w:cs="微软雅黑"/>
          <w:szCs w:val="21"/>
        </w:rPr>
      </w:pPr>
      <w:r>
        <w:rPr>
          <w:rFonts w:hint="eastAsia" w:ascii="微软雅黑" w:hAnsi="微软雅黑" w:eastAsia="微软雅黑" w:cs="微软雅黑"/>
          <w:szCs w:val="21"/>
        </w:rPr>
        <w:t>1、全日制在读本科生及研究生；</w:t>
      </w:r>
    </w:p>
    <w:p w14:paraId="7117EB6F">
      <w:pPr>
        <w:spacing w:line="360" w:lineRule="exact"/>
        <w:ind w:left="420" w:leftChars="200"/>
        <w:jc w:val="left"/>
        <w:rPr>
          <w:rFonts w:ascii="微软雅黑" w:hAnsi="微软雅黑" w:eastAsia="微软雅黑" w:cs="微软雅黑"/>
          <w:szCs w:val="21"/>
        </w:rPr>
      </w:pPr>
      <w:r>
        <w:rPr>
          <w:rFonts w:hint="eastAsia" w:ascii="微软雅黑" w:hAnsi="微软雅黑" w:eastAsia="微软雅黑" w:cs="微软雅黑"/>
          <w:szCs w:val="21"/>
        </w:rPr>
        <w:t>2、具备一定英语交流及学习能力，有四六级合格成绩即可，如无成绩需进行电话面试。</w:t>
      </w:r>
    </w:p>
    <w:p w14:paraId="3DAFE521">
      <w:pPr>
        <w:widowControl/>
        <w:jc w:val="left"/>
        <w:rPr>
          <w:rFonts w:ascii="微软雅黑" w:hAnsi="微软雅黑" w:eastAsia="微软雅黑" w:cs="微软雅黑"/>
          <w:sz w:val="22"/>
        </w:rPr>
      </w:pPr>
    </w:p>
    <w:p w14:paraId="741C2A21">
      <w:pPr>
        <w:spacing w:line="360" w:lineRule="auto"/>
        <w:rPr>
          <w:rFonts w:ascii="微软雅黑" w:hAnsi="微软雅黑" w:cs="微软雅黑"/>
          <w:b/>
          <w:bCs/>
          <w:color w:val="7030A0"/>
          <w:u w:val="single"/>
        </w:rPr>
      </w:pPr>
      <w:r>
        <w:rPr>
          <w:rFonts w:hint="eastAsia" w:ascii="微软雅黑" w:hAnsi="微软雅黑" w:eastAsia="微软雅黑" w:cs="微软雅黑"/>
          <w:b/>
          <w:bCs/>
          <w:color w:val="006960"/>
          <w:sz w:val="24"/>
          <w:szCs w:val="24"/>
          <w:u w:val="single"/>
          <w:lang w:val="en-US" w:eastAsia="zh-CN"/>
        </w:rPr>
        <w:t>八</w:t>
      </w:r>
      <w:r>
        <w:rPr>
          <w:rFonts w:hint="eastAsia" w:ascii="微软雅黑" w:hAnsi="微软雅黑" w:eastAsia="微软雅黑" w:cs="微软雅黑"/>
          <w:b/>
          <w:bCs/>
          <w:color w:val="006960"/>
          <w:sz w:val="24"/>
          <w:szCs w:val="24"/>
          <w:u w:val="single"/>
        </w:rPr>
        <w:t>、</w:t>
      </w:r>
      <w:r>
        <w:rPr>
          <w:rFonts w:hint="eastAsia" w:ascii="微软雅黑" w:hAnsi="微软雅黑" w:eastAsia="微软雅黑" w:cs="微软雅黑"/>
          <w:b/>
          <w:bCs/>
          <w:color w:val="006960"/>
          <w:sz w:val="24"/>
          <w:szCs w:val="24"/>
          <w:u w:val="single"/>
          <w:lang w:val="en-US" w:eastAsia="zh-CN"/>
        </w:rPr>
        <w:t>报名联系人</w:t>
      </w:r>
      <w:r>
        <w:rPr>
          <w:rFonts w:hint="eastAsia" w:ascii="微软雅黑" w:hAnsi="微软雅黑" w:eastAsia="微软雅黑" w:cs="微软雅黑"/>
          <w:b/>
          <w:bCs/>
          <w:color w:val="006960"/>
          <w:sz w:val="24"/>
          <w:szCs w:val="24"/>
          <w:u w:val="single"/>
        </w:rPr>
        <w:t xml:space="preserve">  </w:t>
      </w:r>
      <w:r>
        <w:rPr>
          <w:rFonts w:hint="eastAsia" w:ascii="微软雅黑" w:hAnsi="微软雅黑" w:cs="微软雅黑"/>
          <w:b/>
          <w:bCs/>
          <w:color w:val="7030A0"/>
          <w:sz w:val="24"/>
          <w:szCs w:val="24"/>
          <w:u w:val="single"/>
        </w:rPr>
        <w:t xml:space="preserve">                   </w:t>
      </w:r>
      <w:r>
        <w:rPr>
          <w:rFonts w:hint="eastAsia" w:ascii="微软雅黑" w:hAnsi="微软雅黑" w:cs="微软雅黑"/>
          <w:b/>
          <w:bCs/>
          <w:color w:val="7030A0"/>
          <w:u w:val="single"/>
        </w:rPr>
        <w:t xml:space="preserve">                                                           </w:t>
      </w:r>
    </w:p>
    <w:p w14:paraId="5B7B7D76">
      <w:pPr>
        <w:widowControl/>
        <w:ind w:firstLine="420" w:firstLineChars="200"/>
        <w:jc w:val="left"/>
        <w:rPr>
          <w:rFonts w:ascii="微软雅黑" w:hAnsi="微软雅黑" w:eastAsia="微软雅黑" w:cs="微软雅黑"/>
          <w:kern w:val="0"/>
          <w:sz w:val="18"/>
        </w:rPr>
      </w:pPr>
      <w:bookmarkStart w:id="0" w:name="_GoBack"/>
      <w:bookmarkEnd w:id="0"/>
      <w:r>
        <w:rPr>
          <w:rFonts w:hint="eastAsia" w:ascii="微软雅黑" w:hAnsi="微软雅黑" w:cs="微软雅黑"/>
          <w:color w:val="000000" w:themeColor="text1"/>
          <w:szCs w:val="21"/>
          <w:lang w:val="en-US" w:eastAsia="zh-CN"/>
          <w14:textFill>
            <w14:solidFill>
              <w14:schemeClr w14:val="tx1"/>
            </w14:solidFill>
          </w14:textFill>
        </w:rPr>
        <w:t>新东方前途出国</w:t>
      </w:r>
      <w:r>
        <w:rPr>
          <w:rFonts w:hint="eastAsia" w:ascii="微软雅黑" w:hAnsi="微软雅黑" w:cs="微软雅黑"/>
          <w:color w:val="000000" w:themeColor="text1"/>
          <w:szCs w:val="21"/>
          <w14:textFill>
            <w14:solidFill>
              <w14:schemeClr w14:val="tx1"/>
            </w14:solidFill>
          </w14:textFill>
        </w:rPr>
        <w:t>唐老师  15162143363（微信同号）</w:t>
      </w:r>
    </w:p>
    <w:sectPr>
      <w:headerReference r:id="rId3" w:type="default"/>
      <w:pgSz w:w="11906" w:h="16838"/>
      <w:pgMar w:top="851" w:right="946" w:bottom="851" w:left="1080" w:header="23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PMingLiU">
    <w:altName w:val="Microsoft JhengHei UI"/>
    <w:panose1 w:val="02010601000101010101"/>
    <w:charset w:val="88"/>
    <w:family w:val="roman"/>
    <w:pitch w:val="default"/>
    <w:sig w:usb0="00000000" w:usb1="00000000" w:usb2="00000016" w:usb3="00000000" w:csb0="00100001" w:csb1="00000000"/>
  </w:font>
  <w:font w:name="等线 Light">
    <w:panose1 w:val="02010600030101010101"/>
    <w:charset w:val="86"/>
    <w:family w:val="auto"/>
    <w:pitch w:val="default"/>
    <w:sig w:usb0="A00002BF" w:usb1="38CF7CFA" w:usb2="00000016" w:usb3="00000000" w:csb0="0004000F" w:csb1="00000000"/>
  </w:font>
  <w:font w:name="Microsoft JhengHei UI">
    <w:panose1 w:val="020B0604030504040204"/>
    <w:charset w:val="88"/>
    <w:family w:val="auto"/>
    <w:pitch w:val="default"/>
    <w:sig w:usb0="000002A7" w:usb1="28CF4400" w:usb2="00000016" w:usb3="00000000" w:csb0="00100009"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7E54C3">
    <w:pPr>
      <w:pStyle w:val="7"/>
      <w:pBdr>
        <w:bottom w:val="none" w:color="auto" w:sz="0" w:space="1"/>
      </w:pBdr>
      <w:tabs>
        <w:tab w:val="right" w:pos="9880"/>
        <w:tab w:val="clear" w:pos="8306"/>
      </w:tabs>
      <w:jc w:val="left"/>
    </w:pPr>
    <w:r>
      <w:rPr>
        <w:rFonts w:hint="eastAsia"/>
      </w:rPr>
      <w:t xml:space="preserve">                                                                                        </w:t>
    </w:r>
  </w:p>
  <w:p w14:paraId="05868693">
    <w:pPr>
      <w:pStyle w:val="7"/>
      <w:pBdr>
        <w:bottom w:val="none" w:color="auto" w:sz="0" w:space="1"/>
      </w:pBdr>
      <w:tabs>
        <w:tab w:val="right" w:pos="9880"/>
        <w:tab w:val="clear" w:pos="8306"/>
      </w:tabs>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numPicBullet w:numPicBulletId="0">
    <w:pict>
      <v:shape id="0" type="#_x0000_t75" style="width:1024px;height:1024px" o:bullet="t">
        <v:imagedata r:id="rId1" o:title=""/>
      </v:shape>
    </w:pict>
  </w:numPicBullet>
  <w:abstractNum w:abstractNumId="0">
    <w:nsid w:val="82C521E8"/>
    <w:multiLevelType w:val="multilevel"/>
    <w:tmpl w:val="82C521E8"/>
    <w:lvl w:ilvl="0" w:tentative="0">
      <w:start w:val="1"/>
      <w:numFmt w:val="bullet"/>
      <w:lvlText w:val=""/>
      <w:lvlPicBulletId w:val="0"/>
      <w:lvlJc w:val="left"/>
      <w:pPr>
        <w:tabs>
          <w:tab w:val="left" w:pos="420"/>
        </w:tabs>
        <w:ind w:left="840" w:hanging="420"/>
      </w:pPr>
      <w:rPr>
        <w:rFonts w:hint="default" w:ascii="Wingdings" w:hAnsi="Wingdings"/>
      </w:rPr>
    </w:lvl>
    <w:lvl w:ilvl="1" w:tentative="0">
      <w:start w:val="1"/>
      <w:numFmt w:val="bullet"/>
      <w:lvlText w:val=""/>
      <w:lvlJc w:val="left"/>
      <w:pPr>
        <w:tabs>
          <w:tab w:val="left" w:pos="420"/>
        </w:tabs>
        <w:ind w:left="1260" w:hanging="420"/>
      </w:pPr>
      <w:rPr>
        <w:rFonts w:hint="default" w:ascii="Wingdings" w:hAnsi="Wingdings"/>
      </w:rPr>
    </w:lvl>
    <w:lvl w:ilvl="2" w:tentative="0">
      <w:start w:val="1"/>
      <w:numFmt w:val="bullet"/>
      <w:lvlText w:val=""/>
      <w:lvlJc w:val="left"/>
      <w:pPr>
        <w:tabs>
          <w:tab w:val="left" w:pos="420"/>
        </w:tabs>
        <w:ind w:left="1680" w:hanging="420"/>
      </w:pPr>
      <w:rPr>
        <w:rFonts w:hint="default" w:ascii="Wingdings" w:hAnsi="Wingdings"/>
      </w:rPr>
    </w:lvl>
    <w:lvl w:ilvl="3" w:tentative="0">
      <w:start w:val="1"/>
      <w:numFmt w:val="bullet"/>
      <w:lvlText w:val=""/>
      <w:lvlJc w:val="left"/>
      <w:pPr>
        <w:tabs>
          <w:tab w:val="left" w:pos="420"/>
        </w:tabs>
        <w:ind w:left="2100" w:hanging="420"/>
      </w:pPr>
      <w:rPr>
        <w:rFonts w:hint="default" w:ascii="Wingdings" w:hAnsi="Wingdings"/>
      </w:rPr>
    </w:lvl>
    <w:lvl w:ilvl="4" w:tentative="0">
      <w:start w:val="1"/>
      <w:numFmt w:val="bullet"/>
      <w:lvlText w:val=""/>
      <w:lvlJc w:val="left"/>
      <w:pPr>
        <w:tabs>
          <w:tab w:val="left" w:pos="420"/>
        </w:tabs>
        <w:ind w:left="2520" w:hanging="420"/>
      </w:pPr>
      <w:rPr>
        <w:rFonts w:hint="default" w:ascii="Wingdings" w:hAnsi="Wingdings"/>
      </w:rPr>
    </w:lvl>
    <w:lvl w:ilvl="5" w:tentative="0">
      <w:start w:val="1"/>
      <w:numFmt w:val="bullet"/>
      <w:lvlText w:val=""/>
      <w:lvlJc w:val="left"/>
      <w:pPr>
        <w:tabs>
          <w:tab w:val="left" w:pos="420"/>
        </w:tabs>
        <w:ind w:left="2940" w:hanging="420"/>
      </w:pPr>
      <w:rPr>
        <w:rFonts w:hint="default" w:ascii="Wingdings" w:hAnsi="Wingdings"/>
      </w:rPr>
    </w:lvl>
    <w:lvl w:ilvl="6" w:tentative="0">
      <w:start w:val="1"/>
      <w:numFmt w:val="bullet"/>
      <w:lvlText w:val=""/>
      <w:lvlJc w:val="left"/>
      <w:pPr>
        <w:tabs>
          <w:tab w:val="left" w:pos="420"/>
        </w:tabs>
        <w:ind w:left="3360" w:hanging="420"/>
      </w:pPr>
      <w:rPr>
        <w:rFonts w:hint="default" w:ascii="Wingdings" w:hAnsi="Wingdings"/>
      </w:rPr>
    </w:lvl>
    <w:lvl w:ilvl="7" w:tentative="0">
      <w:start w:val="1"/>
      <w:numFmt w:val="bullet"/>
      <w:lvlText w:val=""/>
      <w:lvlJc w:val="left"/>
      <w:pPr>
        <w:tabs>
          <w:tab w:val="left" w:pos="420"/>
        </w:tabs>
        <w:ind w:left="3780" w:hanging="420"/>
      </w:pPr>
      <w:rPr>
        <w:rFonts w:hint="default" w:ascii="Wingdings" w:hAnsi="Wingdings"/>
      </w:rPr>
    </w:lvl>
    <w:lvl w:ilvl="8" w:tentative="0">
      <w:start w:val="1"/>
      <w:numFmt w:val="bullet"/>
      <w:lvlText w:val=""/>
      <w:lvlJc w:val="left"/>
      <w:pPr>
        <w:tabs>
          <w:tab w:val="left" w:pos="420"/>
        </w:tabs>
        <w:ind w:left="4200" w:hanging="420"/>
      </w:pPr>
      <w:rPr>
        <w:rFonts w:hint="default" w:ascii="Wingdings" w:hAnsi="Wingdings"/>
      </w:rPr>
    </w:lvl>
  </w:abstractNum>
  <w:abstractNum w:abstractNumId="1">
    <w:nsid w:val="C73402C6"/>
    <w:multiLevelType w:val="singleLevel"/>
    <w:tmpl w:val="C73402C6"/>
    <w:lvl w:ilvl="0" w:tentative="0">
      <w:start w:val="1"/>
      <w:numFmt w:val="bullet"/>
      <w:lvlText w:val=""/>
      <w:lvlJc w:val="left"/>
      <w:pPr>
        <w:ind w:left="420" w:hanging="420"/>
      </w:pPr>
      <w:rPr>
        <w:rFonts w:hint="default" w:ascii="Wingdings" w:hAnsi="Wingdings"/>
      </w:rPr>
    </w:lvl>
  </w:abstractNum>
  <w:abstractNum w:abstractNumId="2">
    <w:nsid w:val="D098EA26"/>
    <w:multiLevelType w:val="singleLevel"/>
    <w:tmpl w:val="D098EA26"/>
    <w:lvl w:ilvl="0" w:tentative="0">
      <w:start w:val="1"/>
      <w:numFmt w:val="decimal"/>
      <w:lvlText w:val="%1."/>
      <w:lvlJc w:val="left"/>
      <w:pPr>
        <w:tabs>
          <w:tab w:val="left" w:pos="420"/>
        </w:tabs>
        <w:ind w:left="845" w:hanging="425"/>
      </w:pPr>
      <w:rPr>
        <w:rFonts w:hint="default"/>
      </w:rPr>
    </w:lvl>
  </w:abstractNum>
  <w:abstractNum w:abstractNumId="3">
    <w:nsid w:val="EA0BAC10"/>
    <w:multiLevelType w:val="singleLevel"/>
    <w:tmpl w:val="EA0BAC10"/>
    <w:lvl w:ilvl="0" w:tentative="0">
      <w:start w:val="1"/>
      <w:numFmt w:val="decimal"/>
      <w:lvlText w:val="%1."/>
      <w:lvlJc w:val="left"/>
      <w:pPr>
        <w:tabs>
          <w:tab w:val="left" w:pos="420"/>
        </w:tabs>
        <w:ind w:left="845" w:hanging="425"/>
      </w:pPr>
      <w:rPr>
        <w:rFonts w:hint="default"/>
      </w:rPr>
    </w:lvl>
  </w:abstractNum>
  <w:abstractNum w:abstractNumId="4">
    <w:nsid w:val="65181024"/>
    <w:multiLevelType w:val="multilevel"/>
    <w:tmpl w:val="65181024"/>
    <w:lvl w:ilvl="0" w:tentative="0">
      <w:start w:val="1"/>
      <w:numFmt w:val="decimal"/>
      <w:lvlText w:val="%1."/>
      <w:lvlJc w:val="left"/>
      <w:pPr>
        <w:ind w:left="360" w:hanging="360"/>
      </w:pPr>
      <w:rPr>
        <w:rFonts w:hint="default"/>
        <w:b w:val="0"/>
        <w:sz w:val="22"/>
        <w:u w:val="no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651ACE96"/>
    <w:multiLevelType w:val="singleLevel"/>
    <w:tmpl w:val="651ACE96"/>
    <w:lvl w:ilvl="0" w:tentative="0">
      <w:start w:val="1"/>
      <w:numFmt w:val="bullet"/>
      <w:lvlText w:val=""/>
      <w:lvlJc w:val="left"/>
      <w:pPr>
        <w:ind w:left="420" w:hanging="420"/>
      </w:pPr>
      <w:rPr>
        <w:rFonts w:hint="default" w:ascii="Wingdings" w:hAnsi="Wingdings"/>
      </w:rPr>
    </w:lvl>
  </w:abstractNum>
  <w:num w:numId="1">
    <w:abstractNumId w:val="1"/>
  </w:num>
  <w:num w:numId="2">
    <w:abstractNumId w:val="0"/>
  </w:num>
  <w:num w:numId="3">
    <w:abstractNumId w:val="4"/>
  </w:num>
  <w:num w:numId="4">
    <w:abstractNumId w:val="5"/>
  </w:num>
  <w:num w:numId="5">
    <w:abstractNumId w:val="3"/>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2ZjOGRlM2RiMzIxNGNlZGQ0NzkxMWIzZjk5NGQ4ZmEifQ=="/>
  </w:docVars>
  <w:rsids>
    <w:rsidRoot w:val="001E4700"/>
    <w:rsid w:val="00011805"/>
    <w:rsid w:val="00030973"/>
    <w:rsid w:val="00041FEA"/>
    <w:rsid w:val="00051E8A"/>
    <w:rsid w:val="00057B19"/>
    <w:rsid w:val="0008086F"/>
    <w:rsid w:val="000817E6"/>
    <w:rsid w:val="00092685"/>
    <w:rsid w:val="00092789"/>
    <w:rsid w:val="000D4B83"/>
    <w:rsid w:val="000E72CD"/>
    <w:rsid w:val="000F0361"/>
    <w:rsid w:val="0010004C"/>
    <w:rsid w:val="00102FB8"/>
    <w:rsid w:val="001128E5"/>
    <w:rsid w:val="00114149"/>
    <w:rsid w:val="00115475"/>
    <w:rsid w:val="00115763"/>
    <w:rsid w:val="00126AA8"/>
    <w:rsid w:val="001300AD"/>
    <w:rsid w:val="00132F64"/>
    <w:rsid w:val="00141E2A"/>
    <w:rsid w:val="00141FF7"/>
    <w:rsid w:val="00142A42"/>
    <w:rsid w:val="00143BE9"/>
    <w:rsid w:val="00146ECA"/>
    <w:rsid w:val="00151509"/>
    <w:rsid w:val="00155F94"/>
    <w:rsid w:val="0016075F"/>
    <w:rsid w:val="0016097A"/>
    <w:rsid w:val="00162C5C"/>
    <w:rsid w:val="001636EA"/>
    <w:rsid w:val="001728C1"/>
    <w:rsid w:val="00172D4D"/>
    <w:rsid w:val="00173720"/>
    <w:rsid w:val="0018047D"/>
    <w:rsid w:val="00183501"/>
    <w:rsid w:val="00183D6B"/>
    <w:rsid w:val="00185646"/>
    <w:rsid w:val="00190AE9"/>
    <w:rsid w:val="001A47D2"/>
    <w:rsid w:val="001A7730"/>
    <w:rsid w:val="001B2254"/>
    <w:rsid w:val="001B7D16"/>
    <w:rsid w:val="001C7645"/>
    <w:rsid w:val="001E04D7"/>
    <w:rsid w:val="001E0E75"/>
    <w:rsid w:val="001E4700"/>
    <w:rsid w:val="001E5A38"/>
    <w:rsid w:val="001E6953"/>
    <w:rsid w:val="002326CC"/>
    <w:rsid w:val="0025523C"/>
    <w:rsid w:val="00256D1B"/>
    <w:rsid w:val="002601B5"/>
    <w:rsid w:val="00263BDD"/>
    <w:rsid w:val="00265172"/>
    <w:rsid w:val="002711A0"/>
    <w:rsid w:val="0029011D"/>
    <w:rsid w:val="00292A84"/>
    <w:rsid w:val="002B13D0"/>
    <w:rsid w:val="002C2EF3"/>
    <w:rsid w:val="002C2F2E"/>
    <w:rsid w:val="002D6F7A"/>
    <w:rsid w:val="002F5A86"/>
    <w:rsid w:val="00321381"/>
    <w:rsid w:val="00334D89"/>
    <w:rsid w:val="00350C7E"/>
    <w:rsid w:val="00377A0E"/>
    <w:rsid w:val="00383E6D"/>
    <w:rsid w:val="00387BEA"/>
    <w:rsid w:val="003B1A25"/>
    <w:rsid w:val="003B1C50"/>
    <w:rsid w:val="003C44E3"/>
    <w:rsid w:val="003C7AE2"/>
    <w:rsid w:val="003D12C9"/>
    <w:rsid w:val="003D6708"/>
    <w:rsid w:val="003D693C"/>
    <w:rsid w:val="003E22AE"/>
    <w:rsid w:val="003E39A7"/>
    <w:rsid w:val="003E4430"/>
    <w:rsid w:val="003E7F8D"/>
    <w:rsid w:val="00401006"/>
    <w:rsid w:val="00412F7A"/>
    <w:rsid w:val="00422A47"/>
    <w:rsid w:val="004525A6"/>
    <w:rsid w:val="00470C5B"/>
    <w:rsid w:val="00487A63"/>
    <w:rsid w:val="0049675D"/>
    <w:rsid w:val="004A05BE"/>
    <w:rsid w:val="004B3ED2"/>
    <w:rsid w:val="004C2AB7"/>
    <w:rsid w:val="004C344C"/>
    <w:rsid w:val="004C529B"/>
    <w:rsid w:val="004F35F0"/>
    <w:rsid w:val="004F66A3"/>
    <w:rsid w:val="00500059"/>
    <w:rsid w:val="00503E15"/>
    <w:rsid w:val="0050580D"/>
    <w:rsid w:val="00505984"/>
    <w:rsid w:val="005102E4"/>
    <w:rsid w:val="00534F1B"/>
    <w:rsid w:val="00545ACB"/>
    <w:rsid w:val="00550107"/>
    <w:rsid w:val="00561060"/>
    <w:rsid w:val="005647DF"/>
    <w:rsid w:val="00567FFE"/>
    <w:rsid w:val="00571367"/>
    <w:rsid w:val="0058404A"/>
    <w:rsid w:val="005840C1"/>
    <w:rsid w:val="00595FF7"/>
    <w:rsid w:val="005A5425"/>
    <w:rsid w:val="005B311E"/>
    <w:rsid w:val="005C68B8"/>
    <w:rsid w:val="005E25B0"/>
    <w:rsid w:val="00603FC4"/>
    <w:rsid w:val="00615732"/>
    <w:rsid w:val="00650436"/>
    <w:rsid w:val="006537B4"/>
    <w:rsid w:val="00661B84"/>
    <w:rsid w:val="00674F23"/>
    <w:rsid w:val="006A4242"/>
    <w:rsid w:val="006A6A33"/>
    <w:rsid w:val="006C4936"/>
    <w:rsid w:val="006C6821"/>
    <w:rsid w:val="006D73B1"/>
    <w:rsid w:val="006E3AD7"/>
    <w:rsid w:val="006E4B3D"/>
    <w:rsid w:val="006F558E"/>
    <w:rsid w:val="006F604A"/>
    <w:rsid w:val="00701EDA"/>
    <w:rsid w:val="007105F9"/>
    <w:rsid w:val="00714EA2"/>
    <w:rsid w:val="00735C8E"/>
    <w:rsid w:val="00737D14"/>
    <w:rsid w:val="00741809"/>
    <w:rsid w:val="007479DE"/>
    <w:rsid w:val="007C758E"/>
    <w:rsid w:val="007E0ADA"/>
    <w:rsid w:val="007E0F1E"/>
    <w:rsid w:val="007F525A"/>
    <w:rsid w:val="0081203F"/>
    <w:rsid w:val="0082791A"/>
    <w:rsid w:val="008360D7"/>
    <w:rsid w:val="00845CB6"/>
    <w:rsid w:val="00847946"/>
    <w:rsid w:val="00886392"/>
    <w:rsid w:val="00887141"/>
    <w:rsid w:val="00897AEC"/>
    <w:rsid w:val="008A139C"/>
    <w:rsid w:val="008A69E5"/>
    <w:rsid w:val="008B597A"/>
    <w:rsid w:val="008D2EF4"/>
    <w:rsid w:val="008D5F35"/>
    <w:rsid w:val="008D6417"/>
    <w:rsid w:val="008F6A43"/>
    <w:rsid w:val="008F72A8"/>
    <w:rsid w:val="00902337"/>
    <w:rsid w:val="00926488"/>
    <w:rsid w:val="00931602"/>
    <w:rsid w:val="009332F4"/>
    <w:rsid w:val="0093340F"/>
    <w:rsid w:val="00941270"/>
    <w:rsid w:val="009469C6"/>
    <w:rsid w:val="00951BE6"/>
    <w:rsid w:val="009540B7"/>
    <w:rsid w:val="00982ED6"/>
    <w:rsid w:val="00984F02"/>
    <w:rsid w:val="00985D81"/>
    <w:rsid w:val="009A322A"/>
    <w:rsid w:val="009C62D5"/>
    <w:rsid w:val="009E5904"/>
    <w:rsid w:val="009F3FD1"/>
    <w:rsid w:val="009F4B32"/>
    <w:rsid w:val="009F4D52"/>
    <w:rsid w:val="00A03DC8"/>
    <w:rsid w:val="00A13009"/>
    <w:rsid w:val="00A13A5F"/>
    <w:rsid w:val="00A145EB"/>
    <w:rsid w:val="00A251B5"/>
    <w:rsid w:val="00A26D41"/>
    <w:rsid w:val="00A31AEF"/>
    <w:rsid w:val="00A5134F"/>
    <w:rsid w:val="00A73A73"/>
    <w:rsid w:val="00A92442"/>
    <w:rsid w:val="00AB5AE8"/>
    <w:rsid w:val="00AC6952"/>
    <w:rsid w:val="00AD4CD0"/>
    <w:rsid w:val="00AE014F"/>
    <w:rsid w:val="00AE1754"/>
    <w:rsid w:val="00AE591F"/>
    <w:rsid w:val="00AE5E6D"/>
    <w:rsid w:val="00AE6F1C"/>
    <w:rsid w:val="00B11FD0"/>
    <w:rsid w:val="00B35844"/>
    <w:rsid w:val="00B52134"/>
    <w:rsid w:val="00B64C50"/>
    <w:rsid w:val="00B717DA"/>
    <w:rsid w:val="00B83038"/>
    <w:rsid w:val="00B84AFD"/>
    <w:rsid w:val="00B874B6"/>
    <w:rsid w:val="00B956CA"/>
    <w:rsid w:val="00B978ED"/>
    <w:rsid w:val="00BB1A8C"/>
    <w:rsid w:val="00BB662D"/>
    <w:rsid w:val="00BF5C8F"/>
    <w:rsid w:val="00C02976"/>
    <w:rsid w:val="00C0364C"/>
    <w:rsid w:val="00C04B94"/>
    <w:rsid w:val="00C12C3F"/>
    <w:rsid w:val="00C163FA"/>
    <w:rsid w:val="00C33DA8"/>
    <w:rsid w:val="00C34DAC"/>
    <w:rsid w:val="00C52034"/>
    <w:rsid w:val="00C75228"/>
    <w:rsid w:val="00C77462"/>
    <w:rsid w:val="00C81D40"/>
    <w:rsid w:val="00C92C69"/>
    <w:rsid w:val="00CA2150"/>
    <w:rsid w:val="00CB30A8"/>
    <w:rsid w:val="00CC6B08"/>
    <w:rsid w:val="00CD0231"/>
    <w:rsid w:val="00CD2412"/>
    <w:rsid w:val="00CD46F4"/>
    <w:rsid w:val="00CD64D5"/>
    <w:rsid w:val="00CE0F07"/>
    <w:rsid w:val="00D0204E"/>
    <w:rsid w:val="00D07142"/>
    <w:rsid w:val="00D13DEB"/>
    <w:rsid w:val="00D15AB3"/>
    <w:rsid w:val="00D237E2"/>
    <w:rsid w:val="00D34989"/>
    <w:rsid w:val="00D42438"/>
    <w:rsid w:val="00D4270C"/>
    <w:rsid w:val="00D44D97"/>
    <w:rsid w:val="00D47A62"/>
    <w:rsid w:val="00D56629"/>
    <w:rsid w:val="00D641CE"/>
    <w:rsid w:val="00D65622"/>
    <w:rsid w:val="00D73BEF"/>
    <w:rsid w:val="00DA6976"/>
    <w:rsid w:val="00DC7237"/>
    <w:rsid w:val="00DE523B"/>
    <w:rsid w:val="00DE6564"/>
    <w:rsid w:val="00DF4138"/>
    <w:rsid w:val="00E16B2E"/>
    <w:rsid w:val="00E30163"/>
    <w:rsid w:val="00E51CB2"/>
    <w:rsid w:val="00E624A0"/>
    <w:rsid w:val="00E727B4"/>
    <w:rsid w:val="00E876C4"/>
    <w:rsid w:val="00EA239F"/>
    <w:rsid w:val="00EA39AE"/>
    <w:rsid w:val="00EA4244"/>
    <w:rsid w:val="00EA6CBA"/>
    <w:rsid w:val="00EC20BB"/>
    <w:rsid w:val="00EC2478"/>
    <w:rsid w:val="00EC25E2"/>
    <w:rsid w:val="00ED024B"/>
    <w:rsid w:val="00EF217D"/>
    <w:rsid w:val="00EF7101"/>
    <w:rsid w:val="00F014FD"/>
    <w:rsid w:val="00F02856"/>
    <w:rsid w:val="00F17C84"/>
    <w:rsid w:val="00F27F94"/>
    <w:rsid w:val="00F32D30"/>
    <w:rsid w:val="00F833E5"/>
    <w:rsid w:val="00F84905"/>
    <w:rsid w:val="00F86103"/>
    <w:rsid w:val="00FA33A5"/>
    <w:rsid w:val="00FB68A6"/>
    <w:rsid w:val="00FD2042"/>
    <w:rsid w:val="055639D8"/>
    <w:rsid w:val="0850575F"/>
    <w:rsid w:val="0BD310E2"/>
    <w:rsid w:val="0CB63A18"/>
    <w:rsid w:val="0D552B6D"/>
    <w:rsid w:val="10447D17"/>
    <w:rsid w:val="12156E6D"/>
    <w:rsid w:val="158A5A42"/>
    <w:rsid w:val="16462529"/>
    <w:rsid w:val="17231CAA"/>
    <w:rsid w:val="18657515"/>
    <w:rsid w:val="19704F4F"/>
    <w:rsid w:val="1AB07CF9"/>
    <w:rsid w:val="1AE5002E"/>
    <w:rsid w:val="1B416BA3"/>
    <w:rsid w:val="1C3D60E3"/>
    <w:rsid w:val="1C9D1D50"/>
    <w:rsid w:val="1DC432A9"/>
    <w:rsid w:val="1E3B18E8"/>
    <w:rsid w:val="1E9F0ACF"/>
    <w:rsid w:val="1F2E3FFB"/>
    <w:rsid w:val="1F8E0192"/>
    <w:rsid w:val="237C10C0"/>
    <w:rsid w:val="25916979"/>
    <w:rsid w:val="27530F27"/>
    <w:rsid w:val="279E6A37"/>
    <w:rsid w:val="2B65243A"/>
    <w:rsid w:val="2C4012E4"/>
    <w:rsid w:val="35BA3A44"/>
    <w:rsid w:val="37863E63"/>
    <w:rsid w:val="379B3A7C"/>
    <w:rsid w:val="39934616"/>
    <w:rsid w:val="3A3C6720"/>
    <w:rsid w:val="3D247F57"/>
    <w:rsid w:val="3E0B7125"/>
    <w:rsid w:val="3F1449FB"/>
    <w:rsid w:val="3F43088C"/>
    <w:rsid w:val="406C796F"/>
    <w:rsid w:val="452A67BB"/>
    <w:rsid w:val="45D16BF2"/>
    <w:rsid w:val="487178D7"/>
    <w:rsid w:val="496A41A9"/>
    <w:rsid w:val="4BF44693"/>
    <w:rsid w:val="51961801"/>
    <w:rsid w:val="565E5375"/>
    <w:rsid w:val="5702602E"/>
    <w:rsid w:val="57DF23A1"/>
    <w:rsid w:val="5A482A5C"/>
    <w:rsid w:val="5C835DA4"/>
    <w:rsid w:val="5D0C00B7"/>
    <w:rsid w:val="5E196F30"/>
    <w:rsid w:val="5EAA7B88"/>
    <w:rsid w:val="6112074C"/>
    <w:rsid w:val="636124D7"/>
    <w:rsid w:val="65586590"/>
    <w:rsid w:val="66E3178F"/>
    <w:rsid w:val="686A1F6B"/>
    <w:rsid w:val="69180510"/>
    <w:rsid w:val="69EE6CD8"/>
    <w:rsid w:val="6C375151"/>
    <w:rsid w:val="6C553829"/>
    <w:rsid w:val="6D5E670D"/>
    <w:rsid w:val="6E8E5287"/>
    <w:rsid w:val="6F3A40D2"/>
    <w:rsid w:val="70BF0D62"/>
    <w:rsid w:val="721C581E"/>
    <w:rsid w:val="7D5F1775"/>
    <w:rsid w:val="7D6733BC"/>
    <w:rsid w:val="FFFDDB43"/>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30"/>
    <w:qFormat/>
    <w:uiPriority w:val="9"/>
    <w:pPr>
      <w:keepNext/>
      <w:keepLines/>
      <w:spacing w:before="340" w:after="330" w:line="578" w:lineRule="auto"/>
      <w:outlineLvl w:val="0"/>
    </w:pPr>
    <w:rPr>
      <w:b/>
      <w:bCs/>
      <w:kern w:val="44"/>
      <w:sz w:val="44"/>
      <w:szCs w:val="44"/>
    </w:rPr>
  </w:style>
  <w:style w:type="character" w:default="1" w:styleId="12">
    <w:name w:val="Default Paragraph Font"/>
    <w:semiHidden/>
    <w:unhideWhenUsed/>
    <w:uiPriority w:val="1"/>
  </w:style>
  <w:style w:type="table" w:default="1" w:styleId="10">
    <w:name w:val="Normal Table"/>
    <w:semiHidden/>
    <w:unhideWhenUsed/>
    <w:uiPriority w:val="99"/>
    <w:tblPr>
      <w:tblCellMar>
        <w:top w:w="0" w:type="dxa"/>
        <w:left w:w="108" w:type="dxa"/>
        <w:bottom w:w="0" w:type="dxa"/>
        <w:right w:w="108" w:type="dxa"/>
      </w:tblCellMar>
    </w:tblPr>
  </w:style>
  <w:style w:type="paragraph" w:styleId="3">
    <w:name w:val="annotation text"/>
    <w:basedOn w:val="1"/>
    <w:semiHidden/>
    <w:unhideWhenUsed/>
    <w:uiPriority w:val="99"/>
    <w:pPr>
      <w:jc w:val="left"/>
    </w:pPr>
  </w:style>
  <w:style w:type="paragraph" w:styleId="4">
    <w:name w:val="Body Text"/>
    <w:basedOn w:val="1"/>
    <w:autoRedefine/>
    <w:semiHidden/>
    <w:qFormat/>
    <w:uiPriority w:val="0"/>
    <w:rPr>
      <w:rFonts w:ascii="微软雅黑" w:hAnsi="微软雅黑" w:eastAsia="微软雅黑" w:cs="微软雅黑"/>
      <w:sz w:val="24"/>
      <w:szCs w:val="24"/>
      <w:lang w:eastAsia="en-US"/>
    </w:rPr>
  </w:style>
  <w:style w:type="paragraph" w:styleId="5">
    <w:name w:val="Balloon Text"/>
    <w:basedOn w:val="1"/>
    <w:link w:val="21"/>
    <w:autoRedefine/>
    <w:semiHidden/>
    <w:unhideWhenUsed/>
    <w:qFormat/>
    <w:uiPriority w:val="99"/>
    <w:rPr>
      <w:sz w:val="18"/>
      <w:szCs w:val="18"/>
    </w:rPr>
  </w:style>
  <w:style w:type="paragraph" w:styleId="6">
    <w:name w:val="footer"/>
    <w:basedOn w:val="1"/>
    <w:link w:val="17"/>
    <w:unhideWhenUsed/>
    <w:qFormat/>
    <w:uiPriority w:val="99"/>
    <w:pPr>
      <w:tabs>
        <w:tab w:val="center" w:pos="4153"/>
        <w:tab w:val="right" w:pos="8306"/>
      </w:tabs>
      <w:snapToGrid w:val="0"/>
      <w:jc w:val="left"/>
    </w:pPr>
    <w:rPr>
      <w:sz w:val="18"/>
      <w:szCs w:val="18"/>
    </w:rPr>
  </w:style>
  <w:style w:type="paragraph" w:styleId="7">
    <w:name w:val="header"/>
    <w:basedOn w:val="1"/>
    <w:link w:val="16"/>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8">
    <w:name w:val="Subtitle"/>
    <w:basedOn w:val="1"/>
    <w:next w:val="1"/>
    <w:link w:val="31"/>
    <w:qFormat/>
    <w:uiPriority w:val="11"/>
    <w:pPr>
      <w:spacing w:before="240" w:after="60" w:line="312" w:lineRule="auto"/>
      <w:jc w:val="center"/>
      <w:outlineLvl w:val="1"/>
    </w:pPr>
    <w:rPr>
      <w:b/>
      <w:bCs/>
      <w:kern w:val="28"/>
      <w:sz w:val="32"/>
      <w:szCs w:val="32"/>
    </w:rPr>
  </w:style>
  <w:style w:type="paragraph" w:styleId="9">
    <w:name w:val="Normal (Web)"/>
    <w:basedOn w:val="1"/>
    <w:autoRedefine/>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11">
    <w:name w:val="Table Grid"/>
    <w:basedOn w:val="10"/>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FollowedHyperlink"/>
    <w:basedOn w:val="12"/>
    <w:semiHidden/>
    <w:unhideWhenUsed/>
    <w:qFormat/>
    <w:uiPriority w:val="99"/>
    <w:rPr>
      <w:color w:val="954F72" w:themeColor="followedHyperlink"/>
      <w:u w:val="single"/>
      <w14:textFill>
        <w14:solidFill>
          <w14:schemeClr w14:val="folHlink"/>
        </w14:solidFill>
      </w14:textFill>
    </w:rPr>
  </w:style>
  <w:style w:type="character" w:styleId="14">
    <w:name w:val="Hyperlink"/>
    <w:basedOn w:val="12"/>
    <w:unhideWhenUsed/>
    <w:qFormat/>
    <w:uiPriority w:val="99"/>
    <w:rPr>
      <w:color w:val="0000FF"/>
      <w:u w:val="single"/>
    </w:rPr>
  </w:style>
  <w:style w:type="character" w:styleId="15">
    <w:name w:val="annotation reference"/>
    <w:basedOn w:val="12"/>
    <w:semiHidden/>
    <w:unhideWhenUsed/>
    <w:uiPriority w:val="99"/>
    <w:rPr>
      <w:sz w:val="21"/>
      <w:szCs w:val="21"/>
    </w:rPr>
  </w:style>
  <w:style w:type="character" w:customStyle="1" w:styleId="16">
    <w:name w:val="页眉 字符"/>
    <w:basedOn w:val="12"/>
    <w:link w:val="7"/>
    <w:qFormat/>
    <w:uiPriority w:val="99"/>
    <w:rPr>
      <w:sz w:val="18"/>
      <w:szCs w:val="18"/>
      <w14:ligatures w14:val="none"/>
    </w:rPr>
  </w:style>
  <w:style w:type="character" w:customStyle="1" w:styleId="17">
    <w:name w:val="页脚 字符"/>
    <w:basedOn w:val="12"/>
    <w:link w:val="6"/>
    <w:autoRedefine/>
    <w:qFormat/>
    <w:uiPriority w:val="99"/>
    <w:rPr>
      <w:sz w:val="18"/>
      <w:szCs w:val="18"/>
      <w14:ligatures w14:val="none"/>
    </w:rPr>
  </w:style>
  <w:style w:type="paragraph" w:styleId="18">
    <w:name w:val="List Paragraph"/>
    <w:basedOn w:val="1"/>
    <w:autoRedefine/>
    <w:qFormat/>
    <w:uiPriority w:val="34"/>
    <w:pPr>
      <w:ind w:firstLine="420" w:firstLineChars="200"/>
    </w:pPr>
  </w:style>
  <w:style w:type="paragraph" w:styleId="19">
    <w:name w:val="No Spacing"/>
    <w:autoRedefine/>
    <w:qFormat/>
    <w:uiPriority w:val="1"/>
    <w:rPr>
      <w:rFonts w:ascii="Times New Roman" w:hAnsi="Times New Roman" w:eastAsia="PMingLiU" w:cs="Times New Roman"/>
      <w:sz w:val="24"/>
      <w:szCs w:val="24"/>
      <w:lang w:val="en-US" w:eastAsia="zh-TW" w:bidi="ar-SA"/>
    </w:rPr>
  </w:style>
  <w:style w:type="table" w:customStyle="1" w:styleId="20">
    <w:name w:val="网格型浅色1"/>
    <w:basedOn w:val="10"/>
    <w:autoRedefine/>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character" w:customStyle="1" w:styleId="21">
    <w:name w:val="批注框文本 字符"/>
    <w:basedOn w:val="12"/>
    <w:link w:val="5"/>
    <w:semiHidden/>
    <w:qFormat/>
    <w:uiPriority w:val="99"/>
    <w:rPr>
      <w:rFonts w:asciiTheme="minorHAnsi" w:hAnsiTheme="minorHAnsi" w:eastAsiaTheme="minorEastAsia" w:cstheme="minorBidi"/>
      <w:kern w:val="2"/>
      <w:sz w:val="18"/>
      <w:szCs w:val="18"/>
    </w:rPr>
  </w:style>
  <w:style w:type="table" w:customStyle="1" w:styleId="22">
    <w:name w:val="清单表 1 浅色 - 着色 31"/>
    <w:basedOn w:val="10"/>
    <w:qFormat/>
    <w:uiPriority w:val="46"/>
    <w:tblStylePr w:type="firstRow">
      <w:rPr>
        <w:b/>
        <w:bCs/>
      </w:rPr>
      <w:tcPr>
        <w:tcBorders>
          <w:bottom w:val="single" w:color="C8C8C8" w:themeColor="accent3" w:themeTint="99" w:sz="4" w:space="0"/>
        </w:tcBorders>
      </w:tcPr>
    </w:tblStylePr>
    <w:tblStylePr w:type="lastRow">
      <w:rPr>
        <w:b/>
        <w:bCs/>
      </w:rPr>
      <w:tcPr>
        <w:tcBorders>
          <w:top w:val="single" w:color="C8C8C8" w:themeColor="accent3" w:themeTint="99" w:sz="4" w:space="0"/>
        </w:tcBorders>
      </w:tcPr>
    </w:tblStylePr>
    <w:tblStylePr w:type="firstCol">
      <w:rPr>
        <w:b/>
        <w:bCs/>
      </w:rPr>
    </w:tblStylePr>
    <w:tblStylePr w:type="lastCol">
      <w:rPr>
        <w:b/>
        <w:bCs/>
      </w:rPr>
    </w:tblStylePr>
    <w:tblStylePr w:type="band1Vert">
      <w:tcPr>
        <w:shd w:val="clear" w:color="auto" w:fill="ECECEC" w:themeFill="accent3" w:themeFillTint="33"/>
      </w:tcPr>
    </w:tblStylePr>
    <w:tblStylePr w:type="band1Horz">
      <w:tcPr>
        <w:shd w:val="clear" w:color="auto" w:fill="ECECEC" w:themeFill="accent3" w:themeFillTint="33"/>
      </w:tcPr>
    </w:tblStylePr>
  </w:style>
  <w:style w:type="table" w:customStyle="1" w:styleId="23">
    <w:name w:val="清单表 1 浅色 - 着色 21"/>
    <w:basedOn w:val="10"/>
    <w:autoRedefine/>
    <w:qFormat/>
    <w:uiPriority w:val="46"/>
    <w:tblStylePr w:type="firstRow">
      <w:rPr>
        <w:b/>
        <w:bCs/>
      </w:rPr>
      <w:tcPr>
        <w:tcBorders>
          <w:bottom w:val="single" w:color="F4B083" w:themeColor="accent2" w:themeTint="99" w:sz="4" w:space="0"/>
        </w:tcBorders>
      </w:tcPr>
    </w:tblStylePr>
    <w:tblStylePr w:type="lastRow">
      <w:rPr>
        <w:b/>
        <w:bCs/>
      </w:rPr>
      <w:tcPr>
        <w:tcBorders>
          <w:top w:val="single" w:color="F4B083" w:themeColor="accent2" w:themeTint="99" w:sz="4" w:space="0"/>
        </w:tcBorders>
      </w:tcPr>
    </w:tblStylePr>
    <w:tblStylePr w:type="firstCol">
      <w:rPr>
        <w:b/>
        <w:bCs/>
      </w:rPr>
    </w:tblStylePr>
    <w:tblStylePr w:type="lastCol">
      <w:rPr>
        <w:b/>
        <w:bCs/>
      </w:rPr>
    </w:tblStylePr>
    <w:tblStylePr w:type="band1Vert">
      <w:tcPr>
        <w:shd w:val="clear" w:color="auto" w:fill="FBE4D5" w:themeFill="accent2" w:themeFillTint="33"/>
      </w:tcPr>
    </w:tblStylePr>
    <w:tblStylePr w:type="band1Horz">
      <w:tcPr>
        <w:shd w:val="clear" w:color="auto" w:fill="FBE4D5" w:themeFill="accent2" w:themeFillTint="33"/>
      </w:tcPr>
    </w:tblStylePr>
  </w:style>
  <w:style w:type="table" w:customStyle="1" w:styleId="24">
    <w:name w:val="清单表 7 彩色1"/>
    <w:basedOn w:val="10"/>
    <w:autoRedefine/>
    <w:qFormat/>
    <w:uiPriority w:val="52"/>
    <w:rPr>
      <w:color w:val="000000" w:themeColor="text1"/>
      <w14:textFill>
        <w14:solidFill>
          <w14:schemeClr w14:val="tx1"/>
        </w14:solidFill>
      </w14:textFill>
    </w:rPr>
    <w:tblStylePr w:type="firstRow">
      <w:rPr>
        <w:rFonts w:asciiTheme="majorHAnsi" w:hAnsiTheme="majorHAnsi" w:eastAsiaTheme="majorEastAsia" w:cstheme="majorBidi"/>
        <w:i/>
        <w:iCs/>
        <w:sz w:val="26"/>
      </w:rPr>
      <w:tcPr>
        <w:tcBorders>
          <w:bottom w:val="single" w:color="000000" w:themeColor="text1"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000000" w:themeColor="text1"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000000" w:themeColor="text1"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000000" w:themeColor="text1" w:sz="4" w:space="0"/>
        </w:tcBorders>
        <w:shd w:val="clear" w:color="auto" w:fill="FFFFFF" w:themeFill="background1"/>
      </w:tcPr>
    </w:tblStylePr>
    <w:tblStylePr w:type="band1Vert">
      <w:tcPr>
        <w:shd w:val="clear" w:color="auto" w:fill="CCCCCC" w:themeFill="text1" w:themeFillTint="33"/>
      </w:tcPr>
    </w:tblStylePr>
    <w:tblStylePr w:type="band1Horz">
      <w:tcPr>
        <w:shd w:val="clear" w:color="auto" w:fill="CCCCCC" w:themeFill="text1" w:themeFillTint="33"/>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 w:type="table" w:customStyle="1" w:styleId="25">
    <w:name w:val="清单表 7 彩色 - 着色 41"/>
    <w:basedOn w:val="10"/>
    <w:autoRedefine/>
    <w:qFormat/>
    <w:uiPriority w:val="52"/>
    <w:rPr>
      <w:color w:val="BF9000" w:themeColor="accent4" w:themeShade="BF"/>
    </w:rPr>
    <w:tblStylePr w:type="firstRow">
      <w:rPr>
        <w:rFonts w:asciiTheme="majorHAnsi" w:hAnsiTheme="majorHAnsi" w:eastAsiaTheme="majorEastAsia" w:cstheme="majorBidi"/>
        <w:i/>
        <w:iCs/>
        <w:sz w:val="26"/>
      </w:rPr>
      <w:tcPr>
        <w:tcBorders>
          <w:bottom w:val="single" w:color="FFC000" w:themeColor="accent4"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FFC000" w:themeColor="accent4"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FFC000" w:themeColor="accent4"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FFC000" w:themeColor="accent4" w:sz="4" w:space="0"/>
        </w:tcBorders>
        <w:shd w:val="clear" w:color="auto" w:fill="FFFFFF" w:themeFill="background1"/>
      </w:tcPr>
    </w:tblStylePr>
    <w:tblStylePr w:type="band1Vert">
      <w:tcPr>
        <w:shd w:val="clear" w:color="auto" w:fill="FEF2CC" w:themeFill="accent4" w:themeFillTint="33"/>
      </w:tcPr>
    </w:tblStylePr>
    <w:tblStylePr w:type="band1Horz">
      <w:tcPr>
        <w:shd w:val="clear" w:color="auto" w:fill="FEF2CC" w:themeFill="accent4" w:themeFillTint="33"/>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 w:type="table" w:customStyle="1" w:styleId="26">
    <w:name w:val="清单表 7 彩色 - 着色 61"/>
    <w:basedOn w:val="10"/>
    <w:autoRedefine/>
    <w:qFormat/>
    <w:uiPriority w:val="52"/>
    <w:rPr>
      <w:color w:val="548235" w:themeColor="accent6" w:themeShade="BF"/>
    </w:rPr>
    <w:tblStylePr w:type="firstRow">
      <w:rPr>
        <w:rFonts w:asciiTheme="majorHAnsi" w:hAnsiTheme="majorHAnsi" w:eastAsiaTheme="majorEastAsia" w:cstheme="majorBidi"/>
        <w:i/>
        <w:iCs/>
        <w:sz w:val="26"/>
      </w:rPr>
      <w:tcPr>
        <w:tcBorders>
          <w:bottom w:val="single" w:color="70AD47" w:themeColor="accent6"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70AD47" w:themeColor="accent6"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70AD47" w:themeColor="accent6"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70AD47" w:themeColor="accent6" w:sz="4" w:space="0"/>
        </w:tcBorders>
        <w:shd w:val="clear" w:color="auto" w:fill="FFFFFF" w:themeFill="background1"/>
      </w:tcPr>
    </w:tblStylePr>
    <w:tblStylePr w:type="band1Vert">
      <w:tcPr>
        <w:shd w:val="clear" w:color="auto" w:fill="E2EFD9" w:themeFill="accent6" w:themeFillTint="33"/>
      </w:tcPr>
    </w:tblStylePr>
    <w:tblStylePr w:type="band1Horz">
      <w:tcPr>
        <w:shd w:val="clear" w:color="auto" w:fill="E2EFD9" w:themeFill="accent6" w:themeFillTint="33"/>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 w:type="table" w:customStyle="1" w:styleId="27">
    <w:name w:val="清单表 1 浅色 - 着色 61"/>
    <w:basedOn w:val="10"/>
    <w:autoRedefine/>
    <w:qFormat/>
    <w:uiPriority w:val="46"/>
    <w:tblStylePr w:type="firstRow">
      <w:rPr>
        <w:b/>
        <w:bCs/>
      </w:rPr>
      <w:tcPr>
        <w:tcBorders>
          <w:bottom w:val="single" w:color="A8D08D" w:themeColor="accent6" w:themeTint="99" w:sz="4" w:space="0"/>
        </w:tcBorders>
      </w:tcPr>
    </w:tblStylePr>
    <w:tblStylePr w:type="lastRow">
      <w:rPr>
        <w:b/>
        <w:bCs/>
      </w:rPr>
      <w:tcPr>
        <w:tcBorders>
          <w:top w:val="single" w:color="A8D08D" w:themeColor="accent6" w:themeTint="99" w:sz="4" w:space="0"/>
        </w:tcBorders>
      </w:tcPr>
    </w:tblStylePr>
    <w:tblStylePr w:type="firstCol">
      <w:rPr>
        <w:b/>
        <w:bCs/>
      </w:rPr>
    </w:tblStylePr>
    <w:tblStylePr w:type="lastCol">
      <w:rPr>
        <w:b/>
        <w:bCs/>
      </w:rPr>
    </w:tblStylePr>
    <w:tblStylePr w:type="band1Vert">
      <w:tcPr>
        <w:shd w:val="clear" w:color="auto" w:fill="E2EFD9" w:themeFill="accent6" w:themeFillTint="33"/>
      </w:tcPr>
    </w:tblStylePr>
    <w:tblStylePr w:type="band1Horz">
      <w:tcPr>
        <w:shd w:val="clear" w:color="auto" w:fill="E2EFD9" w:themeFill="accent6" w:themeFillTint="33"/>
      </w:tcPr>
    </w:tblStylePr>
  </w:style>
  <w:style w:type="table" w:customStyle="1" w:styleId="28">
    <w:name w:val="List Table 7 Colorful Accent 6"/>
    <w:basedOn w:val="10"/>
    <w:uiPriority w:val="52"/>
    <w:rPr>
      <w:color w:val="548235" w:themeColor="accent6" w:themeShade="BF"/>
    </w:rPr>
    <w:tblStylePr w:type="firstRow">
      <w:rPr>
        <w:rFonts w:asciiTheme="majorHAnsi" w:hAnsiTheme="majorHAnsi" w:eastAsiaTheme="majorEastAsia" w:cstheme="majorBidi"/>
        <w:i/>
        <w:iCs/>
        <w:sz w:val="26"/>
      </w:rPr>
      <w:tcPr>
        <w:tcBorders>
          <w:bottom w:val="single" w:color="70AD47" w:themeColor="accent6"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70AD47" w:themeColor="accent6"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70AD47" w:themeColor="accent6"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70AD47" w:themeColor="accent6" w:sz="4" w:space="0"/>
        </w:tcBorders>
        <w:shd w:val="clear" w:color="auto" w:fill="FFFFFF" w:themeFill="background1"/>
      </w:tcPr>
    </w:tblStylePr>
    <w:tblStylePr w:type="band1Vert">
      <w:tcPr>
        <w:shd w:val="clear" w:color="auto" w:fill="E2EFD9" w:themeFill="accent6" w:themeFillTint="33"/>
      </w:tcPr>
    </w:tblStylePr>
    <w:tblStylePr w:type="band1Horz">
      <w:tcPr>
        <w:shd w:val="clear" w:color="auto" w:fill="E2EFD9" w:themeFill="accent6" w:themeFillTint="33"/>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 w:type="table" w:customStyle="1" w:styleId="29">
    <w:name w:val="List Table 1 Light Accent 6"/>
    <w:basedOn w:val="10"/>
    <w:uiPriority w:val="46"/>
    <w:tblStylePr w:type="firstRow">
      <w:rPr>
        <w:b/>
        <w:bCs/>
      </w:rPr>
      <w:tcPr>
        <w:tcBorders>
          <w:bottom w:val="single" w:color="A8D08D" w:themeColor="accent6" w:themeTint="99" w:sz="4" w:space="0"/>
        </w:tcBorders>
      </w:tcPr>
    </w:tblStylePr>
    <w:tblStylePr w:type="lastRow">
      <w:rPr>
        <w:b/>
        <w:bCs/>
      </w:rPr>
      <w:tcPr>
        <w:tcBorders>
          <w:top w:val="single" w:color="A8D08D" w:themeColor="accent6" w:themeTint="99" w:sz="4" w:space="0"/>
        </w:tcBorders>
      </w:tcPr>
    </w:tblStylePr>
    <w:tblStylePr w:type="firstCol">
      <w:rPr>
        <w:b/>
        <w:bCs/>
      </w:rPr>
    </w:tblStylePr>
    <w:tblStylePr w:type="lastCol">
      <w:rPr>
        <w:b/>
        <w:bCs/>
      </w:rPr>
    </w:tblStylePr>
    <w:tblStylePr w:type="band1Vert">
      <w:tcPr>
        <w:shd w:val="clear" w:color="auto" w:fill="E2EFD9" w:themeFill="accent6" w:themeFillTint="33"/>
      </w:tcPr>
    </w:tblStylePr>
    <w:tblStylePr w:type="band1Horz">
      <w:tcPr>
        <w:shd w:val="clear" w:color="auto" w:fill="E2EFD9" w:themeFill="accent6" w:themeFillTint="33"/>
      </w:tcPr>
    </w:tblStylePr>
  </w:style>
  <w:style w:type="character" w:customStyle="1" w:styleId="30">
    <w:name w:val="标题 1 字符"/>
    <w:basedOn w:val="12"/>
    <w:link w:val="2"/>
    <w:uiPriority w:val="9"/>
    <w:rPr>
      <w:rFonts w:asciiTheme="minorHAnsi" w:hAnsiTheme="minorHAnsi" w:eastAsiaTheme="minorEastAsia" w:cstheme="minorBidi"/>
      <w:b/>
      <w:bCs/>
      <w:kern w:val="44"/>
      <w:sz w:val="44"/>
      <w:szCs w:val="44"/>
    </w:rPr>
  </w:style>
  <w:style w:type="character" w:customStyle="1" w:styleId="31">
    <w:name w:val="副标题 字符"/>
    <w:basedOn w:val="12"/>
    <w:link w:val="8"/>
    <w:uiPriority w:val="11"/>
    <w:rPr>
      <w:rFonts w:asciiTheme="minorHAnsi" w:hAnsiTheme="minorHAnsi" w:eastAsiaTheme="minorEastAsia" w:cstheme="minorBidi"/>
      <w:b/>
      <w:bCs/>
      <w:kern w:val="28"/>
      <w:sz w:val="32"/>
      <w:szCs w:val="32"/>
    </w:rPr>
  </w:style>
  <w:style w:type="table" w:customStyle="1" w:styleId="32">
    <w:name w:val="List Table 7 Colorful Accent 5"/>
    <w:basedOn w:val="10"/>
    <w:uiPriority w:val="52"/>
    <w:rPr>
      <w:color w:val="2E75B6" w:themeColor="accent5" w:themeShade="BF"/>
    </w:rPr>
    <w:tblStylePr w:type="firstRow">
      <w:rPr>
        <w:rFonts w:asciiTheme="majorHAnsi" w:hAnsiTheme="majorHAnsi" w:eastAsiaTheme="majorEastAsia" w:cstheme="majorBidi"/>
        <w:i/>
        <w:iCs/>
        <w:sz w:val="26"/>
      </w:rPr>
      <w:tcPr>
        <w:tcBorders>
          <w:bottom w:val="single" w:color="5B9BD5" w:themeColor="accent5"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5B9BD5" w:themeColor="accent5"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5B9BD5" w:themeColor="accent5"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5B9BD5" w:themeColor="accent5" w:sz="4" w:space="0"/>
        </w:tcBorders>
        <w:shd w:val="clear" w:color="auto" w:fill="FFFFFF" w:themeFill="background1"/>
      </w:tcPr>
    </w:tblStylePr>
    <w:tblStylePr w:type="band1Vert">
      <w:tcPr>
        <w:shd w:val="clear" w:color="auto" w:fill="DEEAF6" w:themeFill="accent5" w:themeFillTint="33"/>
      </w:tcPr>
    </w:tblStylePr>
    <w:tblStylePr w:type="band1Horz">
      <w:tcPr>
        <w:shd w:val="clear" w:color="auto" w:fill="DEEAF6" w:themeFill="accent5" w:themeFillTint="33"/>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 w:type="table" w:customStyle="1" w:styleId="33">
    <w:name w:val="List Table 7 Colorful Accent 4"/>
    <w:basedOn w:val="10"/>
    <w:uiPriority w:val="52"/>
    <w:rPr>
      <w:color w:val="BF9000" w:themeColor="accent4" w:themeShade="BF"/>
    </w:rPr>
    <w:tblStylePr w:type="firstRow">
      <w:rPr>
        <w:rFonts w:asciiTheme="majorHAnsi" w:hAnsiTheme="majorHAnsi" w:eastAsiaTheme="majorEastAsia" w:cstheme="majorBidi"/>
        <w:i/>
        <w:iCs/>
        <w:sz w:val="26"/>
      </w:rPr>
      <w:tcPr>
        <w:tcBorders>
          <w:bottom w:val="single" w:color="FFC000" w:themeColor="accent4"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FFC000" w:themeColor="accent4"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FFC000" w:themeColor="accent4"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FFC000" w:themeColor="accent4" w:sz="4" w:space="0"/>
        </w:tcBorders>
        <w:shd w:val="clear" w:color="auto" w:fill="FFFFFF" w:themeFill="background1"/>
      </w:tcPr>
    </w:tblStylePr>
    <w:tblStylePr w:type="band1Vert">
      <w:tcPr>
        <w:shd w:val="clear" w:color="auto" w:fill="FEF2CC" w:themeFill="accent4" w:themeFillTint="33"/>
      </w:tcPr>
    </w:tblStylePr>
    <w:tblStylePr w:type="band1Horz">
      <w:tcPr>
        <w:shd w:val="clear" w:color="auto" w:fill="FEF2CC" w:themeFill="accent4" w:themeFillTint="33"/>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3.png"/><Relationship Id="rId7" Type="http://schemas.openxmlformats.org/officeDocument/2006/relationships/customXml" Target="ink/ink1.xml"/><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customXml" Target="../customXml/item2.xml"/><Relationship Id="rId10" Type="http://schemas.openxmlformats.org/officeDocument/2006/relationships/numbering" Target="numbering.xml"/><Relationship Id="rId1"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4.png"/></Relationships>
</file>

<file path=word/ink/ink1.xml><?xml version="1.0" encoding="utf-8"?>
<inkml:ink xmlns:inkml="http://www.w3.org/2003/InkML">
  <inkml:definitions>
    <inkml:context xml:id="ctx0">
      <inkml:inkSource xml:id="inkSrc0">
        <inkml:traceFormat>
          <inkml:channel name="X" type="integer" max="2" min="-2" units="cm"/>
          <inkml:channel name="Y" type="integer" max="2" min="-2"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20T07:42:14"/>
    </inkml:context>
    <inkml:brush xml:id="br0">
      <inkml:brushProperty name="width" value="0.05" units="cm"/>
      <inkml:brushProperty name="height" value="0.05" units="cm"/>
      <inkml:brushProperty name="color" value="#e71224"/>
    </inkml:brush>
  </inkml:definitions>
  <inkml:trace contextRef="#ctx0" brushRef="#br0">1.000 1.000 24575,'0.000'0.000'-8191</inkml:trace>
</inkml:ink>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http://schemas.openxmlformats.org/officeDocument/2006/bibliography" xmlns:b="http://schemas.openxmlformats.org/officeDocument/2006/bibliography" StyleName="APA" SelectedStyle="\APASixthEditionOfficeOnline.xsl"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65BD4E8-08BD-47F3-9C62-A7639E363F31}">
  <ds:schemaRefs/>
</ds:datastoreItem>
</file>

<file path=docProps/app.xml><?xml version="1.0" encoding="utf-8"?>
<Properties xmlns="http://schemas.openxmlformats.org/officeDocument/2006/extended-properties" xmlns:vt="http://schemas.openxmlformats.org/officeDocument/2006/docPropsVTypes">
  <Template>Normal</Template>
  <Pages>4</Pages>
  <Words>2548</Words>
  <Characters>2778</Characters>
  <Lines>25</Lines>
  <Paragraphs>7</Paragraphs>
  <TotalTime>0</TotalTime>
  <ScaleCrop>false</ScaleCrop>
  <LinksUpToDate>false</LinksUpToDate>
  <CharactersWithSpaces>3309</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2024-04-02T10:10:00Z</dcterms:created>
  <dc:creator>金 飞飞</dc:creator>
  <cp:lastModifiedBy>王波</cp:lastModifiedBy>
  <cp:lastPrinted>2024-08-28T05:35:00Z</cp:lastPrinted>
  <dcterms:modified xsi:type="dcterms:W3CDTF">2024-10-12T10:43:44Z</dcterms:modified>
  <cp:revision>44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BB116FC012124488999B670BCACDB4D6_13</vt:lpwstr>
  </property>
</Properties>
</file>